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4"/>
        <w:tblW w:w="0" w:type="auto"/>
        <w:tblLook w:val="04A0" w:firstRow="1" w:lastRow="0" w:firstColumn="1" w:lastColumn="0" w:noHBand="0" w:noVBand="1"/>
      </w:tblPr>
      <w:tblGrid>
        <w:gridCol w:w="5353"/>
        <w:gridCol w:w="4253"/>
      </w:tblGrid>
      <w:tr w:rsidR="009620CC" w:rsidRPr="009620CC" w:rsidTr="003801D1">
        <w:trPr>
          <w:trHeight w:val="1410"/>
        </w:trPr>
        <w:tc>
          <w:tcPr>
            <w:tcW w:w="5353" w:type="dxa"/>
          </w:tcPr>
          <w:p w:rsidR="009620CC" w:rsidRPr="009620CC" w:rsidRDefault="009620CC" w:rsidP="0096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20CC" w:rsidRPr="009620CC" w:rsidRDefault="009620CC" w:rsidP="0096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20CC" w:rsidRPr="009620CC" w:rsidRDefault="009620CC" w:rsidP="0096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149A" w:rsidRDefault="009620CC" w:rsidP="0096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9620C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="0008593A">
              <w:fldChar w:fldCharType="begin"/>
            </w:r>
            <w:r w:rsidR="0008593A">
              <w:instrText xml:space="preserve"> HYPERLINK "consultantplus://offline/ref=0534B7C3373EB4727054B944EEE681D41ED06C6E37EBF381F9AD92AE92767FE062393BD0940264BA3E84ECH9YBV" </w:instrText>
            </w:r>
            <w:r w:rsidR="0008593A">
              <w:fldChar w:fldCharType="separate"/>
            </w:r>
            <w:r w:rsidRPr="009620C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риложение </w:t>
            </w:r>
            <w:r w:rsidR="0008593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fldChar w:fldCharType="end"/>
            </w:r>
            <w:r w:rsidR="00B524B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№ 1</w:t>
            </w:r>
          </w:p>
          <w:p w:rsidR="009620CC" w:rsidRPr="009620CC" w:rsidRDefault="009620CC" w:rsidP="0096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20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постановлению Правительства Камчатского края </w:t>
            </w:r>
          </w:p>
          <w:p w:rsidR="009620CC" w:rsidRPr="009620CC" w:rsidRDefault="009620CC" w:rsidP="0096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20CC">
              <w:rPr>
                <w:rFonts w:ascii="Times New Roman" w:eastAsia="Calibri" w:hAnsi="Times New Roman" w:cs="Times New Roman"/>
                <w:sz w:val="28"/>
                <w:szCs w:val="28"/>
              </w:rPr>
              <w:t>от   ___________№ _______</w:t>
            </w:r>
          </w:p>
          <w:p w:rsidR="009620CC" w:rsidRPr="009620CC" w:rsidRDefault="009620CC" w:rsidP="0096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20CC" w:rsidRPr="009620CC" w:rsidRDefault="009620CC" w:rsidP="0096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62BC7" w:rsidRDefault="00E62BC7" w:rsidP="005D2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6565EA"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олгосрочн</w:t>
      </w:r>
      <w:r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="006565EA"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</w:t>
      </w:r>
      <w:r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6565EA"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социально-экономического</w:t>
      </w:r>
      <w:proofErr w:type="gramEnd"/>
      <w:r w:rsidR="006565EA"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развития </w:t>
      </w:r>
    </w:p>
    <w:p w:rsidR="006565EA" w:rsidRPr="00E62BC7" w:rsidRDefault="006565EA" w:rsidP="005D2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Камчатского края на период до 2035 года </w:t>
      </w:r>
    </w:p>
    <w:p w:rsidR="006565EA" w:rsidRPr="00130314" w:rsidRDefault="006565EA" w:rsidP="005D27D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E3DDC" w:rsidRPr="00E62BC7" w:rsidRDefault="00E62BC7" w:rsidP="00E62B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 xml:space="preserve">1. </w:t>
      </w:r>
      <w:r w:rsidR="00FE3DDC" w:rsidRPr="00E62BC7">
        <w:rPr>
          <w:rFonts w:ascii="Times New Roman" w:hAnsi="Times New Roman" w:cs="Times New Roman"/>
          <w:sz w:val="28"/>
          <w:szCs w:val="28"/>
        </w:rPr>
        <w:t>Оценка достигнутого уровня социально-экономического развития Камчатского края</w:t>
      </w:r>
    </w:p>
    <w:p w:rsidR="00E62BC7" w:rsidRPr="00E62BC7" w:rsidRDefault="00E62BC7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18FB" w:rsidRPr="00E62BC7" w:rsidRDefault="004418FB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Социально-экономическая ситуация в </w:t>
      </w:r>
      <w:proofErr w:type="gramStart"/>
      <w:r w:rsidRPr="00E62BC7">
        <w:rPr>
          <w:rFonts w:ascii="Times New Roman" w:eastAsia="Calibri" w:hAnsi="Times New Roman" w:cs="Times New Roman"/>
          <w:sz w:val="28"/>
          <w:szCs w:val="28"/>
        </w:rPr>
        <w:t>Камчатском</w:t>
      </w:r>
      <w:proofErr w:type="gramEnd"/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крае определяется общероссийскими макроэкономическими условиями, но при этом характеризуется как относительно стабильная. </w:t>
      </w:r>
    </w:p>
    <w:p w:rsidR="00595B3B" w:rsidRPr="00E62BC7" w:rsidRDefault="00D45800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BC7">
        <w:rPr>
          <w:rFonts w:ascii="Times New Roman" w:eastAsia="Calibri" w:hAnsi="Times New Roman" w:cs="Times New Roman"/>
          <w:sz w:val="28"/>
          <w:szCs w:val="28"/>
        </w:rPr>
        <w:t>Экономика Камчатского края представляет собой многоотраслевое хозяйство, включающее самые разнообразные виды деятельности</w:t>
      </w:r>
      <w:r w:rsidR="00C8666B" w:rsidRPr="00E62BC7">
        <w:rPr>
          <w:rFonts w:ascii="Times New Roman" w:eastAsia="Calibri" w:hAnsi="Times New Roman" w:cs="Times New Roman"/>
          <w:sz w:val="28"/>
          <w:szCs w:val="28"/>
        </w:rPr>
        <w:t xml:space="preserve">, с преобладанием рыболовства и </w:t>
      </w:r>
      <w:proofErr w:type="spellStart"/>
      <w:r w:rsidR="00C8666B" w:rsidRPr="00E62BC7">
        <w:rPr>
          <w:rFonts w:ascii="Times New Roman" w:eastAsia="Calibri" w:hAnsi="Times New Roman" w:cs="Times New Roman"/>
          <w:sz w:val="28"/>
          <w:szCs w:val="28"/>
        </w:rPr>
        <w:t>рыбоперерабатывающей</w:t>
      </w:r>
      <w:proofErr w:type="spellEnd"/>
      <w:r w:rsidR="00C8666B" w:rsidRPr="00E62BC7">
        <w:rPr>
          <w:rFonts w:ascii="Times New Roman" w:eastAsia="Calibri" w:hAnsi="Times New Roman" w:cs="Times New Roman"/>
          <w:sz w:val="28"/>
          <w:szCs w:val="28"/>
        </w:rPr>
        <w:t xml:space="preserve"> промышленности</w:t>
      </w:r>
      <w:r w:rsidRPr="00E62B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5800" w:rsidRPr="00E62BC7" w:rsidRDefault="00A516D5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BC7">
        <w:rPr>
          <w:rFonts w:ascii="Times New Roman" w:eastAsia="Calibri" w:hAnsi="Times New Roman" w:cs="Times New Roman"/>
          <w:sz w:val="28"/>
          <w:szCs w:val="28"/>
        </w:rPr>
        <w:t>Н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 xml:space="preserve">аибольшую долю в структуре </w:t>
      </w:r>
      <w:r w:rsidR="00C8666B" w:rsidRPr="00E62BC7">
        <w:rPr>
          <w:rFonts w:ascii="Times New Roman" w:eastAsia="Calibri" w:hAnsi="Times New Roman" w:cs="Times New Roman"/>
          <w:sz w:val="28"/>
          <w:szCs w:val="28"/>
        </w:rPr>
        <w:t>валового регионального продукта Камчатского края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 xml:space="preserve"> занимают </w:t>
      </w:r>
      <w:r w:rsidRPr="00E62BC7">
        <w:rPr>
          <w:rFonts w:ascii="Times New Roman" w:eastAsia="Calibri" w:hAnsi="Times New Roman" w:cs="Times New Roman"/>
          <w:sz w:val="28"/>
          <w:szCs w:val="28"/>
        </w:rPr>
        <w:t>рыболовство, рыбоводство (18,7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% в 2016 году), 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>государственное управление и обеспечение военной безопасности; социальное обеспечение (1</w:t>
      </w:r>
      <w:r w:rsidRPr="00E62BC7">
        <w:rPr>
          <w:rFonts w:ascii="Times New Roman" w:eastAsia="Calibri" w:hAnsi="Times New Roman" w:cs="Times New Roman"/>
          <w:sz w:val="28"/>
          <w:szCs w:val="28"/>
        </w:rPr>
        <w:t>3,9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 xml:space="preserve">%); </w:t>
      </w:r>
      <w:r w:rsidRPr="00E62BC7">
        <w:rPr>
          <w:rFonts w:ascii="Times New Roman" w:eastAsia="Calibri" w:hAnsi="Times New Roman" w:cs="Times New Roman"/>
          <w:sz w:val="28"/>
          <w:szCs w:val="28"/>
        </w:rPr>
        <w:t>обрабатывающие производства (10,2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%); 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 xml:space="preserve">оптовая и розничная торговля, ремонт </w:t>
      </w:r>
      <w:r w:rsidRPr="00E62BC7">
        <w:rPr>
          <w:rFonts w:ascii="Times New Roman" w:eastAsia="Calibri" w:hAnsi="Times New Roman" w:cs="Times New Roman"/>
          <w:sz w:val="28"/>
          <w:szCs w:val="28"/>
        </w:rPr>
        <w:t>автотранспортных средств (8,2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 xml:space="preserve">%), </w:t>
      </w:r>
      <w:r w:rsidRPr="00E62BC7">
        <w:rPr>
          <w:rFonts w:ascii="Times New Roman" w:eastAsia="Calibri" w:hAnsi="Times New Roman" w:cs="Times New Roman"/>
          <w:sz w:val="28"/>
          <w:szCs w:val="28"/>
        </w:rPr>
        <w:t>добыча полезных ископаемых (7,7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%), 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>здравоохранение и предоставление социальных услуг (</w:t>
      </w:r>
      <w:r w:rsidRPr="00E62BC7">
        <w:rPr>
          <w:rFonts w:ascii="Times New Roman" w:eastAsia="Calibri" w:hAnsi="Times New Roman" w:cs="Times New Roman"/>
          <w:sz w:val="28"/>
          <w:szCs w:val="28"/>
        </w:rPr>
        <w:t>7,6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>%), транспорт и связь (</w:t>
      </w:r>
      <w:r w:rsidRPr="00E62BC7">
        <w:rPr>
          <w:rFonts w:ascii="Times New Roman" w:eastAsia="Calibri" w:hAnsi="Times New Roman" w:cs="Times New Roman"/>
          <w:sz w:val="28"/>
          <w:szCs w:val="28"/>
        </w:rPr>
        <w:t>6,5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 xml:space="preserve">%), 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операции с </w:t>
      </w:r>
      <w:proofErr w:type="gramStart"/>
      <w:r w:rsidRPr="00E62BC7">
        <w:rPr>
          <w:rFonts w:ascii="Times New Roman" w:eastAsia="Calibri" w:hAnsi="Times New Roman" w:cs="Times New Roman"/>
          <w:sz w:val="28"/>
          <w:szCs w:val="28"/>
        </w:rPr>
        <w:t>недвижимым</w:t>
      </w:r>
      <w:proofErr w:type="gramEnd"/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имуществом (5,5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Pr="00E62BC7">
        <w:rPr>
          <w:rFonts w:ascii="Times New Roman" w:eastAsia="Calibri" w:hAnsi="Times New Roman" w:cs="Times New Roman"/>
          <w:sz w:val="28"/>
          <w:szCs w:val="28"/>
        </w:rPr>
        <w:t>%), образование (4,8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%), 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>строительство (4</w:t>
      </w:r>
      <w:r w:rsidRPr="00E62BC7">
        <w:rPr>
          <w:rFonts w:ascii="Times New Roman" w:eastAsia="Calibri" w:hAnsi="Times New Roman" w:cs="Times New Roman"/>
          <w:sz w:val="28"/>
          <w:szCs w:val="28"/>
        </w:rPr>
        <w:t>,1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>%), а также сельское хозяйство, охота и лесное хозяйство (</w:t>
      </w:r>
      <w:r w:rsidRPr="00E62BC7">
        <w:rPr>
          <w:rFonts w:ascii="Times New Roman" w:eastAsia="Calibri" w:hAnsi="Times New Roman" w:cs="Times New Roman"/>
          <w:sz w:val="28"/>
          <w:szCs w:val="28"/>
        </w:rPr>
        <w:t>3,3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="00D45800" w:rsidRPr="00E62BC7">
        <w:rPr>
          <w:rFonts w:ascii="Times New Roman" w:eastAsia="Calibri" w:hAnsi="Times New Roman" w:cs="Times New Roman"/>
          <w:sz w:val="28"/>
          <w:szCs w:val="28"/>
        </w:rPr>
        <w:t>%).</w:t>
      </w:r>
    </w:p>
    <w:p w:rsidR="00595B3B" w:rsidRPr="00E62BC7" w:rsidRDefault="00595B3B" w:rsidP="005D27D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BC7">
        <w:rPr>
          <w:rFonts w:ascii="Times New Roman" w:eastAsia="Calibri" w:hAnsi="Times New Roman" w:cs="Times New Roman"/>
          <w:sz w:val="28"/>
          <w:szCs w:val="28"/>
        </w:rPr>
        <w:t>В 2017 году валовой региональный продукт оценивается в размере 205,7 </w:t>
      </w:r>
      <w:proofErr w:type="gramStart"/>
      <w:r w:rsidRPr="00E62BC7">
        <w:rPr>
          <w:rFonts w:ascii="Times New Roman" w:eastAsia="Calibri" w:hAnsi="Times New Roman" w:cs="Times New Roman"/>
          <w:sz w:val="28"/>
          <w:szCs w:val="28"/>
        </w:rPr>
        <w:t>млрд</w:t>
      </w:r>
      <w:proofErr w:type="gramEnd"/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руб</w:t>
      </w:r>
      <w:r w:rsidR="009F5B5B">
        <w:rPr>
          <w:rFonts w:ascii="Times New Roman" w:eastAsia="Calibri" w:hAnsi="Times New Roman" w:cs="Times New Roman"/>
          <w:sz w:val="28"/>
          <w:szCs w:val="28"/>
        </w:rPr>
        <w:t>.</w:t>
      </w:r>
      <w:r w:rsidRPr="00E62BC7">
        <w:rPr>
          <w:rFonts w:ascii="Times New Roman" w:eastAsia="Calibri" w:hAnsi="Times New Roman" w:cs="Times New Roman"/>
          <w:sz w:val="28"/>
          <w:szCs w:val="28"/>
        </w:rPr>
        <w:t>, рост к уровню 2010 года составил 114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Pr="00E62BC7">
        <w:rPr>
          <w:rFonts w:ascii="Times New Roman" w:eastAsia="Calibri" w:hAnsi="Times New Roman" w:cs="Times New Roman"/>
          <w:sz w:val="28"/>
          <w:szCs w:val="28"/>
        </w:rPr>
        <w:t>% в сопоставимых ценах.</w:t>
      </w:r>
    </w:p>
    <w:p w:rsidR="00D45800" w:rsidRPr="00E62BC7" w:rsidRDefault="00D45800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Динамика объемов продукции по видам экономической деятельности </w:t>
      </w:r>
      <w:r w:rsidR="002D5541" w:rsidRPr="00E62BC7">
        <w:rPr>
          <w:rFonts w:ascii="Times New Roman" w:eastAsia="Calibri" w:hAnsi="Times New Roman" w:cs="Times New Roman"/>
          <w:sz w:val="28"/>
          <w:szCs w:val="28"/>
        </w:rPr>
        <w:t>в производственной сфере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демонстрирует положительную тенденцию, в частности отрасль добычи полезных ископаемых существенно улучшила свои позиции и достигла в 201</w:t>
      </w:r>
      <w:r w:rsidR="00A516D5" w:rsidRPr="00E62BC7">
        <w:rPr>
          <w:rFonts w:ascii="Times New Roman" w:eastAsia="Calibri" w:hAnsi="Times New Roman" w:cs="Times New Roman"/>
          <w:sz w:val="28"/>
          <w:szCs w:val="28"/>
        </w:rPr>
        <w:t>7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BC670C" w:rsidRPr="00E62BC7">
        <w:rPr>
          <w:rFonts w:ascii="Times New Roman" w:eastAsia="Calibri" w:hAnsi="Times New Roman" w:cs="Times New Roman"/>
          <w:sz w:val="28"/>
          <w:szCs w:val="28"/>
        </w:rPr>
        <w:t>оду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показателя в </w:t>
      </w:r>
      <w:r w:rsidR="00A516D5" w:rsidRPr="00E62BC7">
        <w:rPr>
          <w:rFonts w:ascii="Times New Roman" w:eastAsia="Calibri" w:hAnsi="Times New Roman" w:cs="Times New Roman"/>
          <w:sz w:val="28"/>
          <w:szCs w:val="28"/>
        </w:rPr>
        <w:t>21,1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62BC7">
        <w:rPr>
          <w:rFonts w:ascii="Times New Roman" w:eastAsia="Calibri" w:hAnsi="Times New Roman" w:cs="Times New Roman"/>
          <w:sz w:val="28"/>
          <w:szCs w:val="28"/>
        </w:rPr>
        <w:t>млрд</w:t>
      </w:r>
      <w:proofErr w:type="gramEnd"/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руб., темп роста отрасли с 201</w:t>
      </w:r>
      <w:r w:rsidR="00A516D5" w:rsidRPr="00E62BC7">
        <w:rPr>
          <w:rFonts w:ascii="Times New Roman" w:eastAsia="Calibri" w:hAnsi="Times New Roman" w:cs="Times New Roman"/>
          <w:sz w:val="28"/>
          <w:szCs w:val="28"/>
        </w:rPr>
        <w:t>1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по 201</w:t>
      </w:r>
      <w:r w:rsidR="00A516D5" w:rsidRPr="00E62BC7">
        <w:rPr>
          <w:rFonts w:ascii="Times New Roman" w:eastAsia="Calibri" w:hAnsi="Times New Roman" w:cs="Times New Roman"/>
          <w:sz w:val="28"/>
          <w:szCs w:val="28"/>
        </w:rPr>
        <w:t>7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670C" w:rsidRPr="00E62BC7">
        <w:rPr>
          <w:rFonts w:ascii="Times New Roman" w:eastAsia="Calibri" w:hAnsi="Times New Roman" w:cs="Times New Roman"/>
          <w:sz w:val="28"/>
          <w:szCs w:val="28"/>
        </w:rPr>
        <w:t>годы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A516D5" w:rsidRPr="00E62BC7">
        <w:rPr>
          <w:rFonts w:ascii="Times New Roman" w:eastAsia="Calibri" w:hAnsi="Times New Roman" w:cs="Times New Roman"/>
          <w:sz w:val="28"/>
          <w:szCs w:val="28"/>
        </w:rPr>
        <w:t>204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%, что говорит о значительном потенциале </w:t>
      </w:r>
      <w:r w:rsidR="002D5541" w:rsidRPr="00E62BC7">
        <w:rPr>
          <w:rFonts w:ascii="Times New Roman" w:eastAsia="Calibri" w:hAnsi="Times New Roman" w:cs="Times New Roman"/>
          <w:sz w:val="28"/>
          <w:szCs w:val="28"/>
        </w:rPr>
        <w:t>её развития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D5541" w:rsidRPr="00E62BC7">
        <w:rPr>
          <w:rFonts w:ascii="Times New Roman" w:eastAsia="Calibri" w:hAnsi="Times New Roman" w:cs="Times New Roman"/>
          <w:sz w:val="28"/>
          <w:szCs w:val="28"/>
        </w:rPr>
        <w:t>З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2D5541" w:rsidRPr="00E62BC7">
        <w:rPr>
          <w:rFonts w:ascii="Times New Roman" w:eastAsia="Calibri" w:hAnsi="Times New Roman" w:cs="Times New Roman"/>
          <w:sz w:val="28"/>
          <w:szCs w:val="28"/>
        </w:rPr>
        <w:t xml:space="preserve">последние </w:t>
      </w:r>
      <w:r w:rsidR="00BC670C" w:rsidRPr="00E62BC7">
        <w:rPr>
          <w:rFonts w:ascii="Times New Roman" w:eastAsia="Calibri" w:hAnsi="Times New Roman" w:cs="Times New Roman"/>
          <w:sz w:val="28"/>
          <w:szCs w:val="28"/>
        </w:rPr>
        <w:t>7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лет</w:t>
      </w:r>
      <w:r w:rsidR="002D5541" w:rsidRPr="00E62BC7">
        <w:rPr>
          <w:rFonts w:ascii="Times New Roman" w:eastAsia="Calibri" w:hAnsi="Times New Roman" w:cs="Times New Roman"/>
          <w:sz w:val="28"/>
          <w:szCs w:val="28"/>
        </w:rPr>
        <w:t xml:space="preserve"> темпы роста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обрабатывающ</w:t>
      </w:r>
      <w:r w:rsidR="00BC670C" w:rsidRPr="00E62BC7">
        <w:rPr>
          <w:rFonts w:ascii="Times New Roman" w:eastAsia="Calibri" w:hAnsi="Times New Roman" w:cs="Times New Roman"/>
          <w:sz w:val="28"/>
          <w:szCs w:val="28"/>
        </w:rPr>
        <w:t>их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производств </w:t>
      </w:r>
      <w:r w:rsidR="002D5541" w:rsidRPr="00E62BC7">
        <w:rPr>
          <w:rFonts w:ascii="Times New Roman" w:eastAsia="Calibri" w:hAnsi="Times New Roman" w:cs="Times New Roman"/>
          <w:sz w:val="28"/>
          <w:szCs w:val="28"/>
        </w:rPr>
        <w:t>составили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 1</w:t>
      </w:r>
      <w:r w:rsidR="00BC670C" w:rsidRPr="00E62BC7">
        <w:rPr>
          <w:rFonts w:ascii="Times New Roman" w:eastAsia="Calibri" w:hAnsi="Times New Roman" w:cs="Times New Roman"/>
          <w:sz w:val="28"/>
          <w:szCs w:val="28"/>
        </w:rPr>
        <w:t>37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Pr="00E62BC7">
        <w:rPr>
          <w:rFonts w:ascii="Times New Roman" w:eastAsia="Calibri" w:hAnsi="Times New Roman" w:cs="Times New Roman"/>
          <w:sz w:val="28"/>
          <w:szCs w:val="28"/>
        </w:rPr>
        <w:t>%, сельского хозяйства – 1</w:t>
      </w:r>
      <w:r w:rsidR="00BC670C" w:rsidRPr="00E62BC7">
        <w:rPr>
          <w:rFonts w:ascii="Times New Roman" w:eastAsia="Calibri" w:hAnsi="Times New Roman" w:cs="Times New Roman"/>
          <w:sz w:val="28"/>
          <w:szCs w:val="28"/>
        </w:rPr>
        <w:t>07</w:t>
      </w:r>
      <w:r w:rsidR="006A1A2B">
        <w:rPr>
          <w:rFonts w:ascii="Times New Roman" w:eastAsia="Calibri" w:hAnsi="Times New Roman" w:cs="Times New Roman"/>
          <w:sz w:val="28"/>
          <w:szCs w:val="28"/>
        </w:rPr>
        <w:t> </w:t>
      </w:r>
      <w:r w:rsidRPr="00E62BC7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4F34E4" w:rsidRPr="00E62BC7" w:rsidRDefault="004F34E4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На Дальнем Востоке России и в Камчатском крае в частности, реализуется новая государственная политика по ускорению </w:t>
      </w:r>
      <w:r w:rsidR="002D5541" w:rsidRPr="00E62BC7">
        <w:rPr>
          <w:rFonts w:ascii="Times New Roman" w:eastAsia="Calibri" w:hAnsi="Times New Roman" w:cs="Times New Roman"/>
          <w:sz w:val="28"/>
          <w:szCs w:val="28"/>
        </w:rPr>
        <w:t xml:space="preserve">социально-экономического </w:t>
      </w:r>
      <w:r w:rsidRPr="00E62BC7">
        <w:rPr>
          <w:rFonts w:ascii="Times New Roman" w:eastAsia="Calibri" w:hAnsi="Times New Roman" w:cs="Times New Roman"/>
          <w:sz w:val="28"/>
          <w:szCs w:val="28"/>
        </w:rPr>
        <w:t>развития</w:t>
      </w:r>
      <w:r w:rsidR="002D5541" w:rsidRPr="00E62BC7">
        <w:rPr>
          <w:rFonts w:ascii="Times New Roman" w:eastAsia="Calibri" w:hAnsi="Times New Roman" w:cs="Times New Roman"/>
          <w:sz w:val="28"/>
          <w:szCs w:val="28"/>
        </w:rPr>
        <w:t xml:space="preserve"> регионов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, направленная на формирование </w:t>
      </w:r>
      <w:r w:rsidR="002D5541" w:rsidRPr="00E62BC7">
        <w:rPr>
          <w:rFonts w:ascii="Times New Roman" w:eastAsia="Calibri" w:hAnsi="Times New Roman" w:cs="Times New Roman"/>
          <w:sz w:val="28"/>
          <w:szCs w:val="28"/>
        </w:rPr>
        <w:t>благоприятных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 условий для инвестирования и ведения бизнеса в масштабе всего Азиатско-Тихоокеанского региона.</w:t>
      </w:r>
      <w:proofErr w:type="gramEnd"/>
    </w:p>
    <w:p w:rsidR="00E27147" w:rsidRPr="00E62BC7" w:rsidRDefault="00E27147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В Камчатском крае </w:t>
      </w:r>
      <w:r w:rsidR="004F34E4" w:rsidRPr="00E62BC7">
        <w:rPr>
          <w:rFonts w:ascii="Times New Roman" w:eastAsia="Calibri" w:hAnsi="Times New Roman" w:cs="Times New Roman"/>
          <w:sz w:val="28"/>
          <w:szCs w:val="28"/>
        </w:rPr>
        <w:t>запуще</w:t>
      </w:r>
      <w:r w:rsidR="004418FB" w:rsidRPr="00E62BC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4F34E4" w:rsidRPr="00E62BC7">
        <w:rPr>
          <w:rFonts w:ascii="Times New Roman" w:eastAsia="Calibri" w:hAnsi="Times New Roman" w:cs="Times New Roman"/>
          <w:sz w:val="28"/>
          <w:szCs w:val="28"/>
        </w:rPr>
        <w:t xml:space="preserve">и развивается </w:t>
      </w:r>
      <w:r w:rsidR="004418FB" w:rsidRPr="00E62BC7">
        <w:rPr>
          <w:rFonts w:ascii="Times New Roman" w:eastAsia="Calibri" w:hAnsi="Times New Roman" w:cs="Times New Roman"/>
          <w:sz w:val="28"/>
          <w:szCs w:val="28"/>
        </w:rPr>
        <w:t>нова</w:t>
      </w:r>
      <w:r w:rsidR="004F34E4" w:rsidRPr="00E62BC7">
        <w:rPr>
          <w:rFonts w:ascii="Times New Roman" w:eastAsia="Calibri" w:hAnsi="Times New Roman" w:cs="Times New Roman"/>
          <w:sz w:val="28"/>
          <w:szCs w:val="28"/>
        </w:rPr>
        <w:t>торска</w:t>
      </w:r>
      <w:r w:rsidR="004418FB" w:rsidRPr="00E62BC7">
        <w:rPr>
          <w:rFonts w:ascii="Times New Roman" w:eastAsia="Calibri" w:hAnsi="Times New Roman" w:cs="Times New Roman"/>
          <w:sz w:val="28"/>
          <w:szCs w:val="28"/>
        </w:rPr>
        <w:t>я система специальных институтов и механизмов опережающего развития</w:t>
      </w:r>
      <w:r w:rsidRPr="00E62BC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418FB" w:rsidRPr="00E62BC7">
        <w:rPr>
          <w:rFonts w:ascii="Times New Roman" w:eastAsia="Calibri" w:hAnsi="Times New Roman" w:cs="Times New Roman"/>
          <w:sz w:val="28"/>
          <w:szCs w:val="28"/>
        </w:rPr>
        <w:t xml:space="preserve">таких как территория опережающего развития «Камчатка», особый правовой режим </w:t>
      </w:r>
      <w:r w:rsidR="004418FB" w:rsidRPr="00E62BC7">
        <w:rPr>
          <w:rFonts w:ascii="Times New Roman" w:eastAsia="Calibri" w:hAnsi="Times New Roman" w:cs="Times New Roman"/>
          <w:sz w:val="28"/>
          <w:szCs w:val="28"/>
        </w:rPr>
        <w:lastRenderedPageBreak/>
        <w:t>«Свободный порт Владивосток», адресная инфраструктурная поддержка инвест</w:t>
      </w:r>
      <w:r w:rsidR="004F34E4" w:rsidRPr="00E62BC7">
        <w:rPr>
          <w:rFonts w:ascii="Times New Roman" w:eastAsia="Calibri" w:hAnsi="Times New Roman" w:cs="Times New Roman"/>
          <w:sz w:val="28"/>
          <w:szCs w:val="28"/>
        </w:rPr>
        <w:t>иционных проектов</w:t>
      </w:r>
      <w:r w:rsidR="002D5541" w:rsidRPr="00E62BC7">
        <w:rPr>
          <w:rFonts w:ascii="Times New Roman" w:eastAsia="Calibri" w:hAnsi="Times New Roman" w:cs="Times New Roman"/>
          <w:sz w:val="28"/>
          <w:szCs w:val="28"/>
        </w:rPr>
        <w:t>, программа «Д</w:t>
      </w:r>
      <w:r w:rsidR="004418FB" w:rsidRPr="00E62BC7">
        <w:rPr>
          <w:rFonts w:ascii="Times New Roman" w:eastAsia="Calibri" w:hAnsi="Times New Roman" w:cs="Times New Roman"/>
          <w:sz w:val="28"/>
          <w:szCs w:val="28"/>
        </w:rPr>
        <w:t xml:space="preserve">альневосточный гектар» и другие. </w:t>
      </w:r>
      <w:proofErr w:type="gramEnd"/>
    </w:p>
    <w:p w:rsidR="008534F4" w:rsidRPr="00E62BC7" w:rsidRDefault="00BB405B" w:rsidP="00C866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2BC7">
        <w:rPr>
          <w:rFonts w:ascii="Times New Roman" w:hAnsi="Times New Roman" w:cs="Times New Roman"/>
          <w:sz w:val="28"/>
          <w:szCs w:val="28"/>
        </w:rPr>
        <w:t xml:space="preserve">В последние годы определились несколько крупных направлений реструктуризации экономики </w:t>
      </w:r>
      <w:r w:rsidR="00CA4BCC" w:rsidRPr="00E62BC7">
        <w:rPr>
          <w:rFonts w:ascii="Times New Roman" w:hAnsi="Times New Roman" w:cs="Times New Roman"/>
          <w:sz w:val="28"/>
          <w:szCs w:val="28"/>
        </w:rPr>
        <w:t>края</w:t>
      </w:r>
      <w:r w:rsidRPr="00E62BC7">
        <w:rPr>
          <w:rFonts w:ascii="Times New Roman" w:hAnsi="Times New Roman" w:cs="Times New Roman"/>
          <w:sz w:val="28"/>
          <w:szCs w:val="28"/>
        </w:rPr>
        <w:t>: наращивание</w:t>
      </w:r>
      <w:r w:rsidR="00416980" w:rsidRPr="00E62BC7">
        <w:rPr>
          <w:rFonts w:ascii="Times New Roman" w:hAnsi="Times New Roman" w:cs="Times New Roman"/>
          <w:sz w:val="28"/>
          <w:szCs w:val="28"/>
        </w:rPr>
        <w:t xml:space="preserve"> уловов</w:t>
      </w:r>
      <w:r w:rsidRPr="00E62BC7">
        <w:rPr>
          <w:rFonts w:ascii="Times New Roman" w:hAnsi="Times New Roman" w:cs="Times New Roman"/>
          <w:sz w:val="28"/>
          <w:szCs w:val="28"/>
        </w:rPr>
        <w:t xml:space="preserve"> </w:t>
      </w:r>
      <w:r w:rsidR="00416980" w:rsidRPr="00E62BC7">
        <w:rPr>
          <w:rFonts w:ascii="Times New Roman" w:hAnsi="Times New Roman" w:cs="Times New Roman"/>
          <w:sz w:val="28"/>
          <w:szCs w:val="28"/>
        </w:rPr>
        <w:t>и переработки водных биологических ресурсов,  активизация добычи полезных ископаемых и создание вертикально-интегрированных структур в отраслях природопользования, обеспечивающих рациональное использование ренты добывающих отраслей для организации переработки сырья</w:t>
      </w:r>
      <w:r w:rsidR="00CA4BCC" w:rsidRPr="00E62BC7">
        <w:rPr>
          <w:rFonts w:ascii="Times New Roman" w:hAnsi="Times New Roman" w:cs="Times New Roman"/>
          <w:sz w:val="28"/>
          <w:szCs w:val="28"/>
        </w:rPr>
        <w:t xml:space="preserve"> на территории полуострова</w:t>
      </w:r>
      <w:r w:rsidR="00416980" w:rsidRPr="00E62BC7">
        <w:rPr>
          <w:rFonts w:ascii="Times New Roman" w:hAnsi="Times New Roman" w:cs="Times New Roman"/>
          <w:sz w:val="28"/>
          <w:szCs w:val="28"/>
        </w:rPr>
        <w:t xml:space="preserve">, развитие агропромышленного комплекса и </w:t>
      </w:r>
      <w:proofErr w:type="spellStart"/>
      <w:r w:rsidR="00CA4BCC" w:rsidRPr="00E62BC7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 w:rsidR="00CA4BCC" w:rsidRPr="00E62BC7">
        <w:rPr>
          <w:rFonts w:ascii="Times New Roman" w:hAnsi="Times New Roman" w:cs="Times New Roman"/>
          <w:sz w:val="28"/>
          <w:szCs w:val="28"/>
        </w:rPr>
        <w:t xml:space="preserve">, </w:t>
      </w:r>
      <w:r w:rsidR="008534F4" w:rsidRPr="00E62BC7">
        <w:rPr>
          <w:rFonts w:ascii="Times New Roman" w:hAnsi="Times New Roman" w:cs="Times New Roman"/>
          <w:sz w:val="28"/>
          <w:szCs w:val="28"/>
        </w:rPr>
        <w:t>формирование туристско-рекреационного кластера, сервисное обслуживание морских перевозок растущего потенциала Северного морского пути.</w:t>
      </w:r>
      <w:proofErr w:type="gramEnd"/>
    </w:p>
    <w:p w:rsidR="004418FB" w:rsidRPr="00E62BC7" w:rsidRDefault="004418FB" w:rsidP="00C8666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актуальными специфическими проблемами, сдерживающими реализацию экономического потенциала Камчатского края, являются: оторванность от материк</w:t>
      </w:r>
      <w:r w:rsidR="002D5541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 транспортных коммуникаций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определенная обособленность региона</w:t>
      </w:r>
      <w:r w:rsidR="002D5541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затрудняющая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</w:t>
      </w:r>
      <w:r w:rsidR="002D5541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межрегиональных проектов, неразвитость транспортной инфраструктуры (в том числе отсутствие железнодорожного сообщения), наличие изолированно работающих энергосистем, </w:t>
      </w:r>
      <w:proofErr w:type="spell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затратность</w:t>
      </w:r>
      <w:proofErr w:type="spell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неэффективность структуры </w:t>
      </w:r>
      <w:proofErr w:type="spell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энергоисточников</w:t>
      </w:r>
      <w:proofErr w:type="spell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высокая сейсмичность и необходимость </w:t>
      </w:r>
      <w:proofErr w:type="spell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сейсмобезопасного</w:t>
      </w:r>
      <w:proofErr w:type="spell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строительства.  </w:t>
      </w:r>
    </w:p>
    <w:p w:rsidR="004418FB" w:rsidRPr="00E62BC7" w:rsidRDefault="004418FB" w:rsidP="00C866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сдерживающим фактором развития экономики края является отсутствие современной инфраструктуры. При этом неразвитая энергетическая и транспортная инфраструктура продолжает оставаться основным ограничителем осуществления любых видов деятельности в Камчатском крае, причиной низкой конкурентоспособности произведенных продукции, товаров и услуг. </w:t>
      </w:r>
    </w:p>
    <w:p w:rsidR="00EC5020" w:rsidRPr="00E62BC7" w:rsidRDefault="00EC5020" w:rsidP="005D27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AB" w:rsidRPr="00E62BC7" w:rsidRDefault="00E62BC7" w:rsidP="00E62B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>2. Х</w:t>
      </w:r>
      <w:r w:rsidR="004219AB" w:rsidRPr="00E62BC7">
        <w:rPr>
          <w:rFonts w:ascii="Times New Roman" w:hAnsi="Times New Roman" w:cs="Times New Roman"/>
          <w:sz w:val="28"/>
          <w:szCs w:val="28"/>
        </w:rPr>
        <w:t xml:space="preserve">арактеристика вариантов прогноза </w:t>
      </w:r>
    </w:p>
    <w:p w:rsidR="00E62BC7" w:rsidRPr="00E62BC7" w:rsidRDefault="00E62BC7" w:rsidP="00E62BC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51E5" w:rsidRPr="00E62BC7" w:rsidRDefault="004219AB" w:rsidP="005D27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2BC7">
        <w:rPr>
          <w:rFonts w:ascii="Times New Roman" w:hAnsi="Times New Roman" w:cs="Times New Roman"/>
          <w:sz w:val="28"/>
          <w:szCs w:val="28"/>
        </w:rPr>
        <w:t>Долгосрочный прогноз социально-экономического развития Камчатского края выполнен в трех вариантах – консервативном, базовом и целевом</w:t>
      </w:r>
      <w:r w:rsidR="00B951E5" w:rsidRPr="00E62BC7">
        <w:rPr>
          <w:rFonts w:ascii="Times New Roman" w:hAnsi="Times New Roman" w:cs="Times New Roman"/>
          <w:sz w:val="28"/>
          <w:szCs w:val="28"/>
        </w:rPr>
        <w:t>,</w:t>
      </w:r>
      <w:r w:rsidRPr="00E62BC7">
        <w:rPr>
          <w:rFonts w:ascii="Times New Roman" w:hAnsi="Times New Roman" w:cs="Times New Roman"/>
          <w:sz w:val="28"/>
          <w:szCs w:val="28"/>
        </w:rPr>
        <w:t xml:space="preserve"> </w:t>
      </w:r>
      <w:r w:rsidR="00B951E5" w:rsidRPr="00E62BC7">
        <w:rPr>
          <w:rFonts w:ascii="Times New Roman" w:hAnsi="Times New Roman" w:cs="Times New Roman"/>
          <w:sz w:val="28"/>
          <w:szCs w:val="28"/>
        </w:rPr>
        <w:t>в</w:t>
      </w:r>
      <w:r w:rsidR="008F382B" w:rsidRPr="00E62BC7">
        <w:rPr>
          <w:rFonts w:ascii="Times New Roman" w:hAnsi="Times New Roman" w:cs="Times New Roman"/>
          <w:sz w:val="28"/>
          <w:szCs w:val="28"/>
        </w:rPr>
        <w:t xml:space="preserve"> соответствии со сценарными условиями и основными параметрами долгосрочного прогноза социально-экономического развития Российской Федерации на период до 2035 года, разработанными Минэкономразвития России</w:t>
      </w:r>
      <w:r w:rsidR="00B951E5" w:rsidRPr="00E62BC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19AB" w:rsidRPr="00E62BC7" w:rsidRDefault="004219AB" w:rsidP="005D27D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Различие вариантов обусловлено отличием моделей поведения частного бизнеса, перспективами повышения его конкурентоспособности, эффективностью реализации государственной политики развития и перспективами структурного и бюджетного маневра. </w:t>
      </w:r>
    </w:p>
    <w:p w:rsidR="00123ADA" w:rsidRPr="00E62BC7" w:rsidRDefault="00123ADA" w:rsidP="005D27DB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Консервативный вариант</w:t>
      </w:r>
      <w:r w:rsidRPr="00E62B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2BC7">
        <w:rPr>
          <w:rFonts w:ascii="Times New Roman" w:eastAsia="Calibri" w:hAnsi="Times New Roman" w:cs="Times New Roman"/>
          <w:sz w:val="28"/>
          <w:szCs w:val="28"/>
          <w:lang w:eastAsia="ru-RU"/>
        </w:rPr>
        <w:t>прогноза основан на предположениях о неблагоприятном развитии российской и мировой экономики, негативном влиянии кризисных явлений на динамику доходов населения и возможности привлечения инвестиций в Камчатский край.</w:t>
      </w:r>
    </w:p>
    <w:p w:rsidR="00123ADA" w:rsidRPr="00E62BC7" w:rsidRDefault="00123ADA" w:rsidP="005D27DB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Консервативный вариант</w:t>
      </w:r>
      <w:r w:rsidRPr="00E62B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 реализацию следующих рисков снижения темпов развития экономики:</w:t>
      </w:r>
    </w:p>
    <w:p w:rsidR="00123ADA" w:rsidRPr="00E62BC7" w:rsidRDefault="00123ADA" w:rsidP="005D27DB">
      <w:pPr>
        <w:widowControl w:val="0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сохранение действия финансовых и экономических санкций в </w:t>
      </w:r>
      <w:proofErr w:type="gram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</w:t>
      </w:r>
      <w:proofErr w:type="gram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экономики, а так же ответных мер на протяжении всего прогнозного периода;</w:t>
      </w:r>
    </w:p>
    <w:p w:rsidR="00123ADA" w:rsidRPr="00E62BC7" w:rsidRDefault="00123ADA" w:rsidP="005D27DB">
      <w:pPr>
        <w:widowControl w:val="0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постепенное замедление темпов мирового экономического роста;</w:t>
      </w:r>
    </w:p>
    <w:p w:rsidR="00123ADA" w:rsidRPr="00E62BC7" w:rsidRDefault="00123ADA" w:rsidP="005D27DB">
      <w:pPr>
        <w:widowControl w:val="0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неблагоприятных демографических тенденций;</w:t>
      </w:r>
    </w:p>
    <w:p w:rsidR="00123ADA" w:rsidRPr="00E62BC7" w:rsidRDefault="00123ADA" w:rsidP="005D27DB">
      <w:pPr>
        <w:widowControl w:val="0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 инвестиционных программ ведущих компаний Камчатского края, отсрочка реализации инвестиционных намерений на территории региона;</w:t>
      </w:r>
    </w:p>
    <w:p w:rsidR="00123ADA" w:rsidRPr="00E62BC7" w:rsidRDefault="00123ADA" w:rsidP="005D27DB">
      <w:pPr>
        <w:widowControl w:val="0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 объемов и перенос сроков планового финансирования инфраструктурных проектов, реализуемых за счет средств федерального бюджета;</w:t>
      </w:r>
    </w:p>
    <w:p w:rsidR="00123ADA" w:rsidRPr="00E62BC7" w:rsidRDefault="00123ADA" w:rsidP="005D27DB">
      <w:pPr>
        <w:widowControl w:val="0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мировых цен на драгоценные металлы.</w:t>
      </w:r>
    </w:p>
    <w:p w:rsidR="00123ADA" w:rsidRPr="00E62BC7" w:rsidRDefault="00123ADA" w:rsidP="005D27DB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Calibri" w:hAnsi="Times New Roman" w:cs="Times New Roman"/>
          <w:sz w:val="28"/>
          <w:szCs w:val="28"/>
          <w:lang w:eastAsia="ru-RU"/>
        </w:rPr>
        <w:t>Ожидается замедление роста ВРП, снижение темпов объемов инвестиций в основной капитал.</w:t>
      </w:r>
    </w:p>
    <w:p w:rsidR="009F0D44" w:rsidRPr="00E62BC7" w:rsidRDefault="007F6DF2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 xml:space="preserve">Среднегодовые темпы роста физического объема ВРП сложатся </w:t>
      </w:r>
      <w:r w:rsidR="009F0D44" w:rsidRPr="00E62BC7">
        <w:rPr>
          <w:rFonts w:ascii="Times New Roman" w:hAnsi="Times New Roman" w:cs="Times New Roman"/>
          <w:sz w:val="28"/>
          <w:szCs w:val="28"/>
        </w:rPr>
        <w:t>в 2025 году на уровне 101,1</w:t>
      </w:r>
      <w:r w:rsidR="006A1A2B">
        <w:rPr>
          <w:rFonts w:ascii="Times New Roman" w:hAnsi="Times New Roman" w:cs="Times New Roman"/>
          <w:sz w:val="28"/>
          <w:szCs w:val="28"/>
        </w:rPr>
        <w:t> </w:t>
      </w:r>
      <w:r w:rsidR="009F0D44" w:rsidRPr="00E62BC7">
        <w:rPr>
          <w:rFonts w:ascii="Times New Roman" w:hAnsi="Times New Roman" w:cs="Times New Roman"/>
          <w:sz w:val="28"/>
          <w:szCs w:val="28"/>
        </w:rPr>
        <w:t>%, в 2030 году – 101,3</w:t>
      </w:r>
      <w:r w:rsidR="006A1A2B">
        <w:rPr>
          <w:rFonts w:ascii="Times New Roman" w:hAnsi="Times New Roman" w:cs="Times New Roman"/>
          <w:sz w:val="28"/>
          <w:szCs w:val="28"/>
        </w:rPr>
        <w:t> </w:t>
      </w:r>
      <w:r w:rsidR="009F0D44" w:rsidRPr="00E62BC7">
        <w:rPr>
          <w:rFonts w:ascii="Times New Roman" w:hAnsi="Times New Roman" w:cs="Times New Roman"/>
          <w:sz w:val="28"/>
          <w:szCs w:val="28"/>
        </w:rPr>
        <w:t>%, в 2035 году – 101,1</w:t>
      </w:r>
      <w:r w:rsidR="006A1A2B">
        <w:rPr>
          <w:rFonts w:ascii="Times New Roman" w:hAnsi="Times New Roman" w:cs="Times New Roman"/>
          <w:sz w:val="28"/>
          <w:szCs w:val="28"/>
        </w:rPr>
        <w:t> </w:t>
      </w:r>
      <w:r w:rsidR="009F0D44" w:rsidRPr="00E62BC7">
        <w:rPr>
          <w:rFonts w:ascii="Times New Roman" w:hAnsi="Times New Roman" w:cs="Times New Roman"/>
          <w:sz w:val="28"/>
          <w:szCs w:val="28"/>
        </w:rPr>
        <w:t>%.</w:t>
      </w:r>
    </w:p>
    <w:p w:rsidR="00B951E5" w:rsidRPr="00E62BC7" w:rsidRDefault="00123ADA" w:rsidP="005D27DB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i/>
          <w:sz w:val="28"/>
          <w:szCs w:val="28"/>
        </w:rPr>
        <w:t>Базовый вариант</w:t>
      </w:r>
      <w:r w:rsidRPr="00E62BC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62BC7">
        <w:rPr>
          <w:rFonts w:ascii="Times New Roman" w:hAnsi="Times New Roman" w:cs="Times New Roman"/>
          <w:sz w:val="28"/>
          <w:szCs w:val="28"/>
        </w:rPr>
        <w:t xml:space="preserve">прогноза предполагает реализацию </w:t>
      </w:r>
      <w:r w:rsidR="00B951E5" w:rsidRPr="00E62BC7">
        <w:rPr>
          <w:rFonts w:ascii="Times New Roman" w:hAnsi="Times New Roman" w:cs="Times New Roman"/>
          <w:sz w:val="28"/>
          <w:szCs w:val="28"/>
        </w:rPr>
        <w:t>целей, установленных Указом Президента Российской Федерации от 07.05.2018 №</w:t>
      </w:r>
      <w:r w:rsidR="00575B81">
        <w:rPr>
          <w:rFonts w:ascii="Times New Roman" w:hAnsi="Times New Roman" w:cs="Times New Roman"/>
          <w:sz w:val="28"/>
          <w:szCs w:val="28"/>
        </w:rPr>
        <w:t> </w:t>
      </w:r>
      <w:r w:rsidR="00B951E5" w:rsidRPr="00E62BC7">
        <w:rPr>
          <w:rFonts w:ascii="Times New Roman" w:hAnsi="Times New Roman" w:cs="Times New Roman"/>
          <w:sz w:val="28"/>
          <w:szCs w:val="28"/>
        </w:rPr>
        <w:t xml:space="preserve">204 «О национальных целях и стратегических задачах развития Российской Федерации на период до 2024 года» (далее – Указ № 204). </w:t>
      </w:r>
      <w:r w:rsidR="00DA09E1" w:rsidRPr="00E62BC7">
        <w:rPr>
          <w:rFonts w:ascii="Times New Roman" w:hAnsi="Times New Roman" w:cs="Times New Roman"/>
          <w:sz w:val="28"/>
          <w:szCs w:val="28"/>
        </w:rPr>
        <w:t>Реализация приоритетных национальных проектов и программ будет осуществляться посредством формирования и исполнения мероприятий соответствующих региональных проектов. Продолжится практика формирования благоприятного инвестиционного климата, стимулирования экономического роста и модернизации производства. За счет сре</w:t>
      </w:r>
      <w:proofErr w:type="gramStart"/>
      <w:r w:rsidR="00DA09E1" w:rsidRPr="00E62BC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A09E1" w:rsidRPr="00E62BC7">
        <w:rPr>
          <w:rFonts w:ascii="Times New Roman" w:hAnsi="Times New Roman" w:cs="Times New Roman"/>
          <w:sz w:val="28"/>
          <w:szCs w:val="28"/>
        </w:rPr>
        <w:t xml:space="preserve">аевого бюджета продолжится реализация мер поддержки и стимулирования развития экономики: компенсация сниженного </w:t>
      </w:r>
      <w:proofErr w:type="spellStart"/>
      <w:r w:rsidR="00DA09E1" w:rsidRPr="00E62BC7">
        <w:rPr>
          <w:rFonts w:ascii="Times New Roman" w:hAnsi="Times New Roman" w:cs="Times New Roman"/>
          <w:sz w:val="28"/>
          <w:szCs w:val="28"/>
        </w:rPr>
        <w:t>теплотарифа</w:t>
      </w:r>
      <w:proofErr w:type="spellEnd"/>
      <w:r w:rsidR="00DA09E1" w:rsidRPr="00E62BC7">
        <w:rPr>
          <w:rFonts w:ascii="Times New Roman" w:hAnsi="Times New Roman" w:cs="Times New Roman"/>
          <w:sz w:val="28"/>
          <w:szCs w:val="28"/>
        </w:rPr>
        <w:t xml:space="preserve"> для населения, сниженного </w:t>
      </w:r>
      <w:proofErr w:type="spellStart"/>
      <w:r w:rsidR="00DA09E1" w:rsidRPr="00E62BC7">
        <w:rPr>
          <w:rFonts w:ascii="Times New Roman" w:hAnsi="Times New Roman" w:cs="Times New Roman"/>
          <w:sz w:val="28"/>
          <w:szCs w:val="28"/>
        </w:rPr>
        <w:t>энерготарифа</w:t>
      </w:r>
      <w:proofErr w:type="spellEnd"/>
      <w:r w:rsidR="00DA09E1" w:rsidRPr="00E62BC7">
        <w:rPr>
          <w:rFonts w:ascii="Times New Roman" w:hAnsi="Times New Roman" w:cs="Times New Roman"/>
          <w:sz w:val="28"/>
          <w:szCs w:val="28"/>
        </w:rPr>
        <w:t xml:space="preserve">, поддержка малого бизнеса, субсидирование авиаперевозок на местных авиалиниях, поддержка </w:t>
      </w:r>
      <w:proofErr w:type="spellStart"/>
      <w:r w:rsidR="00DA09E1" w:rsidRPr="00E62BC7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="00DA09E1" w:rsidRPr="00E62BC7">
        <w:rPr>
          <w:rFonts w:ascii="Times New Roman" w:hAnsi="Times New Roman" w:cs="Times New Roman"/>
          <w:sz w:val="28"/>
          <w:szCs w:val="28"/>
        </w:rPr>
        <w:t xml:space="preserve">. </w:t>
      </w:r>
      <w:r w:rsidR="00B951E5" w:rsidRPr="00E62BC7">
        <w:rPr>
          <w:rFonts w:ascii="Times New Roman" w:hAnsi="Times New Roman" w:cs="Times New Roman"/>
          <w:sz w:val="28"/>
          <w:szCs w:val="28"/>
        </w:rPr>
        <w:t xml:space="preserve">Для обеспечения ускорения темпов экономического роста и улучшения демографической ситуации будут реализованы комплексы мероприятий по обеспечению роста производительности труда в экономике, развитию малого бизнеса, расширению </w:t>
      </w:r>
      <w:proofErr w:type="spellStart"/>
      <w:r w:rsidR="00B951E5" w:rsidRPr="00E62BC7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="00B951E5" w:rsidRPr="00E62BC7">
        <w:rPr>
          <w:rFonts w:ascii="Times New Roman" w:hAnsi="Times New Roman" w:cs="Times New Roman"/>
          <w:sz w:val="28"/>
          <w:szCs w:val="28"/>
        </w:rPr>
        <w:t xml:space="preserve"> неэнергетического экспорта </w:t>
      </w:r>
      <w:r w:rsidR="00DA09E1" w:rsidRPr="00E62BC7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="00B951E5" w:rsidRPr="00E62BC7">
        <w:rPr>
          <w:rFonts w:ascii="Times New Roman" w:hAnsi="Times New Roman" w:cs="Times New Roman"/>
          <w:sz w:val="28"/>
          <w:szCs w:val="28"/>
        </w:rPr>
        <w:t>и экспорта услуг, созданию условий для развития челове</w:t>
      </w:r>
      <w:r w:rsidR="00DA09E1" w:rsidRPr="00E62BC7">
        <w:rPr>
          <w:rFonts w:ascii="Times New Roman" w:hAnsi="Times New Roman" w:cs="Times New Roman"/>
          <w:sz w:val="28"/>
          <w:szCs w:val="28"/>
        </w:rPr>
        <w:t>ческого капитала</w:t>
      </w:r>
      <w:r w:rsidR="00B951E5" w:rsidRPr="00E62B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09E1" w:rsidRPr="00E62BC7" w:rsidRDefault="00DA09E1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2BC7">
        <w:rPr>
          <w:rFonts w:ascii="Times New Roman" w:hAnsi="Times New Roman" w:cs="Times New Roman"/>
          <w:sz w:val="28"/>
          <w:szCs w:val="28"/>
        </w:rPr>
        <w:t>Приоритеты развития Камчатского края по базовому варианту направлены на модернизацию социальной и производственной инфраструктуры, масштабное технологическое обновление производства, развитие новых секторов экономики, обеспечивающих глубокую степень переработки сырья с высокой добавленной стоимостью, создание высокотехнологичных предприятий (</w:t>
      </w:r>
      <w:r w:rsidR="004C7003" w:rsidRPr="00E62BC7">
        <w:rPr>
          <w:rFonts w:ascii="Times New Roman" w:hAnsi="Times New Roman" w:cs="Times New Roman"/>
          <w:sz w:val="28"/>
          <w:szCs w:val="28"/>
        </w:rPr>
        <w:t xml:space="preserve">энергетика, </w:t>
      </w:r>
      <w:r w:rsidRPr="00E62BC7">
        <w:rPr>
          <w:rFonts w:ascii="Times New Roman" w:hAnsi="Times New Roman" w:cs="Times New Roman"/>
          <w:sz w:val="28"/>
          <w:szCs w:val="28"/>
        </w:rPr>
        <w:t xml:space="preserve">судоремонт), </w:t>
      </w:r>
      <w:r w:rsidR="004C7003" w:rsidRPr="00E62BC7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Pr="00E62BC7">
        <w:rPr>
          <w:rFonts w:ascii="Times New Roman" w:hAnsi="Times New Roman" w:cs="Times New Roman"/>
          <w:sz w:val="28"/>
          <w:szCs w:val="28"/>
        </w:rPr>
        <w:t>технопарков, ускоренное развитие человеческого капитала.</w:t>
      </w:r>
      <w:proofErr w:type="gramEnd"/>
    </w:p>
    <w:p w:rsidR="00DA09E1" w:rsidRPr="00E62BC7" w:rsidRDefault="00DA09E1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>В перспективе в Камчатском крае предполагается реализация крупномасштабных инвестиционных проектов, осуществляемых в рамках отраслевой специализации в следующих областях:</w:t>
      </w:r>
    </w:p>
    <w:p w:rsidR="00DA09E1" w:rsidRPr="00E62BC7" w:rsidRDefault="004C7003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>- </w:t>
      </w:r>
      <w:r w:rsidR="00DA09E1" w:rsidRPr="00E62BC7">
        <w:rPr>
          <w:rFonts w:ascii="Times New Roman" w:hAnsi="Times New Roman" w:cs="Times New Roman"/>
          <w:sz w:val="28"/>
          <w:szCs w:val="28"/>
        </w:rPr>
        <w:t xml:space="preserve">рыболовство и переработка рыбной продукции, развитие пищевых </w:t>
      </w:r>
      <w:r w:rsidR="00DA09E1" w:rsidRPr="00E62BC7">
        <w:rPr>
          <w:rFonts w:ascii="Times New Roman" w:hAnsi="Times New Roman" w:cs="Times New Roman"/>
          <w:sz w:val="28"/>
          <w:szCs w:val="28"/>
        </w:rPr>
        <w:lastRenderedPageBreak/>
        <w:t>производств;</w:t>
      </w:r>
    </w:p>
    <w:p w:rsidR="00DA09E1" w:rsidRPr="00C21F36" w:rsidRDefault="00DA09E1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>- </w:t>
      </w:r>
      <w:r w:rsidR="004C7003" w:rsidRPr="00C21F36">
        <w:rPr>
          <w:rFonts w:ascii="Times New Roman" w:hAnsi="Times New Roman" w:cs="Times New Roman"/>
          <w:sz w:val="28"/>
          <w:szCs w:val="28"/>
        </w:rPr>
        <w:t xml:space="preserve">строительство горнодобывающих </w:t>
      </w:r>
      <w:r w:rsidR="002242A4" w:rsidRPr="00C21F36">
        <w:rPr>
          <w:rFonts w:ascii="Times New Roman" w:hAnsi="Times New Roman" w:cs="Times New Roman"/>
          <w:sz w:val="28"/>
          <w:szCs w:val="28"/>
        </w:rPr>
        <w:t>предприятий</w:t>
      </w:r>
      <w:r w:rsidR="002748DD" w:rsidRPr="00C21F36">
        <w:rPr>
          <w:rFonts w:ascii="Times New Roman" w:hAnsi="Times New Roman" w:cs="Times New Roman"/>
          <w:sz w:val="28"/>
          <w:szCs w:val="28"/>
        </w:rPr>
        <w:t xml:space="preserve"> по добыче и переработке руд цветных металлов</w:t>
      </w:r>
      <w:r w:rsidR="002242A4" w:rsidRPr="00C21F36">
        <w:rPr>
          <w:rFonts w:ascii="Times New Roman" w:hAnsi="Times New Roman" w:cs="Times New Roman"/>
          <w:sz w:val="28"/>
          <w:szCs w:val="28"/>
        </w:rPr>
        <w:t xml:space="preserve"> и горно-металлургического комбината на базе </w:t>
      </w:r>
      <w:proofErr w:type="spellStart"/>
      <w:r w:rsidR="002242A4" w:rsidRPr="00C21F36">
        <w:rPr>
          <w:rFonts w:ascii="Times New Roman" w:hAnsi="Times New Roman" w:cs="Times New Roman"/>
          <w:sz w:val="28"/>
          <w:szCs w:val="28"/>
        </w:rPr>
        <w:t>Халактырского</w:t>
      </w:r>
      <w:proofErr w:type="spellEnd"/>
      <w:r w:rsidR="002242A4" w:rsidRPr="00C21F36">
        <w:rPr>
          <w:rFonts w:ascii="Times New Roman" w:hAnsi="Times New Roman" w:cs="Times New Roman"/>
          <w:sz w:val="28"/>
          <w:szCs w:val="28"/>
        </w:rPr>
        <w:t xml:space="preserve"> месторождения титаномагнетитовых песков</w:t>
      </w:r>
      <w:r w:rsidRPr="00C21F36">
        <w:rPr>
          <w:rFonts w:ascii="Times New Roman" w:hAnsi="Times New Roman" w:cs="Times New Roman"/>
          <w:sz w:val="28"/>
          <w:szCs w:val="28"/>
        </w:rPr>
        <w:t>;</w:t>
      </w:r>
    </w:p>
    <w:p w:rsidR="00DA09E1" w:rsidRPr="00C21F36" w:rsidRDefault="00DA09E1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F36">
        <w:rPr>
          <w:rFonts w:ascii="Times New Roman" w:hAnsi="Times New Roman" w:cs="Times New Roman"/>
          <w:sz w:val="28"/>
          <w:szCs w:val="28"/>
        </w:rPr>
        <w:t xml:space="preserve">- освоение </w:t>
      </w:r>
      <w:proofErr w:type="spellStart"/>
      <w:r w:rsidRPr="00C21F36">
        <w:rPr>
          <w:rFonts w:ascii="Times New Roman" w:hAnsi="Times New Roman" w:cs="Times New Roman"/>
          <w:sz w:val="28"/>
          <w:szCs w:val="28"/>
        </w:rPr>
        <w:t>Крутогоровского</w:t>
      </w:r>
      <w:proofErr w:type="spellEnd"/>
      <w:r w:rsidRPr="00C21F36">
        <w:rPr>
          <w:rFonts w:ascii="Times New Roman" w:hAnsi="Times New Roman" w:cs="Times New Roman"/>
          <w:sz w:val="28"/>
          <w:szCs w:val="28"/>
        </w:rPr>
        <w:t xml:space="preserve"> месторождения каменного угля;</w:t>
      </w:r>
    </w:p>
    <w:p w:rsidR="00DA09E1" w:rsidRPr="00E62BC7" w:rsidRDefault="00DA09E1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F36">
        <w:rPr>
          <w:rFonts w:ascii="Times New Roman" w:hAnsi="Times New Roman" w:cs="Times New Roman"/>
          <w:sz w:val="28"/>
          <w:szCs w:val="28"/>
        </w:rPr>
        <w:t>- строительство терминала</w:t>
      </w:r>
      <w:r w:rsidRPr="00E62BC7">
        <w:rPr>
          <w:rFonts w:ascii="Times New Roman" w:hAnsi="Times New Roman" w:cs="Times New Roman"/>
          <w:sz w:val="28"/>
          <w:szCs w:val="28"/>
        </w:rPr>
        <w:t xml:space="preserve"> по перевалке сжиженного природного газа ПАО «НОВАТЭК»;</w:t>
      </w:r>
    </w:p>
    <w:p w:rsidR="00DA09E1" w:rsidRPr="00E62BC7" w:rsidRDefault="00DA09E1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>- строительство Жупановской ГЭС;</w:t>
      </w:r>
    </w:p>
    <w:p w:rsidR="00DA09E1" w:rsidRPr="00E62BC7" w:rsidRDefault="00DA09E1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 xml:space="preserve">- промышленность строительных материалов, обеспечивающая инфраструктурные инвестиции; </w:t>
      </w:r>
    </w:p>
    <w:p w:rsidR="00DA09E1" w:rsidRPr="00E62BC7" w:rsidRDefault="00DA09E1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>- транспортная инфраструктура, включая модернизацию морского порта Петропавловск-Камчатский и развитие элементов сервисной экономики мореплавания для обеспечения грузовых перевозок по Северному морскому пути;</w:t>
      </w:r>
    </w:p>
    <w:p w:rsidR="00DA09E1" w:rsidRPr="00E62BC7" w:rsidRDefault="00DA09E1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>- развитие информационно-коммуникационных технологий.</w:t>
      </w:r>
    </w:p>
    <w:p w:rsidR="00DA09E1" w:rsidRPr="00E62BC7" w:rsidRDefault="00DA09E1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 xml:space="preserve">Среднегодовые темпы роста физического объема ВРП сложатся </w:t>
      </w:r>
      <w:r w:rsidR="0093476F" w:rsidRPr="00E62BC7">
        <w:rPr>
          <w:rFonts w:ascii="Times New Roman" w:hAnsi="Times New Roman" w:cs="Times New Roman"/>
          <w:sz w:val="28"/>
          <w:szCs w:val="28"/>
        </w:rPr>
        <w:t>в 20</w:t>
      </w:r>
      <w:r w:rsidR="00ED2EF5" w:rsidRPr="00E62BC7">
        <w:rPr>
          <w:rFonts w:ascii="Times New Roman" w:hAnsi="Times New Roman" w:cs="Times New Roman"/>
          <w:sz w:val="28"/>
          <w:szCs w:val="28"/>
        </w:rPr>
        <w:t>25 году на уровне 103,1</w:t>
      </w:r>
      <w:r w:rsidR="006A1A2B">
        <w:rPr>
          <w:rFonts w:ascii="Times New Roman" w:hAnsi="Times New Roman" w:cs="Times New Roman"/>
          <w:sz w:val="28"/>
          <w:szCs w:val="28"/>
        </w:rPr>
        <w:t> </w:t>
      </w:r>
      <w:r w:rsidR="00ED2EF5" w:rsidRPr="00E62BC7">
        <w:rPr>
          <w:rFonts w:ascii="Times New Roman" w:hAnsi="Times New Roman" w:cs="Times New Roman"/>
          <w:sz w:val="28"/>
          <w:szCs w:val="28"/>
        </w:rPr>
        <w:t>%, в 203</w:t>
      </w:r>
      <w:r w:rsidR="0093476F" w:rsidRPr="00E62BC7">
        <w:rPr>
          <w:rFonts w:ascii="Times New Roman" w:hAnsi="Times New Roman" w:cs="Times New Roman"/>
          <w:sz w:val="28"/>
          <w:szCs w:val="28"/>
        </w:rPr>
        <w:t xml:space="preserve">0 году </w:t>
      </w:r>
      <w:r w:rsidR="00ED2EF5" w:rsidRPr="00E62BC7">
        <w:rPr>
          <w:rFonts w:ascii="Times New Roman" w:hAnsi="Times New Roman" w:cs="Times New Roman"/>
          <w:sz w:val="28"/>
          <w:szCs w:val="28"/>
        </w:rPr>
        <w:t>–</w:t>
      </w:r>
      <w:r w:rsidRPr="00E62BC7">
        <w:rPr>
          <w:rFonts w:ascii="Times New Roman" w:hAnsi="Times New Roman" w:cs="Times New Roman"/>
          <w:sz w:val="28"/>
          <w:szCs w:val="28"/>
        </w:rPr>
        <w:t xml:space="preserve"> </w:t>
      </w:r>
      <w:r w:rsidR="00ED2EF5" w:rsidRPr="00E62BC7">
        <w:rPr>
          <w:rFonts w:ascii="Times New Roman" w:hAnsi="Times New Roman" w:cs="Times New Roman"/>
          <w:sz w:val="28"/>
          <w:szCs w:val="28"/>
        </w:rPr>
        <w:t>103,3</w:t>
      </w:r>
      <w:r w:rsidR="006A1A2B">
        <w:rPr>
          <w:rFonts w:ascii="Times New Roman" w:hAnsi="Times New Roman" w:cs="Times New Roman"/>
          <w:sz w:val="28"/>
          <w:szCs w:val="28"/>
        </w:rPr>
        <w:t> </w:t>
      </w:r>
      <w:r w:rsidRPr="00E62BC7">
        <w:rPr>
          <w:rFonts w:ascii="Times New Roman" w:hAnsi="Times New Roman" w:cs="Times New Roman"/>
          <w:sz w:val="28"/>
          <w:szCs w:val="28"/>
        </w:rPr>
        <w:t>%</w:t>
      </w:r>
      <w:r w:rsidR="0093476F" w:rsidRPr="00E62BC7">
        <w:rPr>
          <w:rFonts w:ascii="Times New Roman" w:hAnsi="Times New Roman" w:cs="Times New Roman"/>
          <w:sz w:val="28"/>
          <w:szCs w:val="28"/>
        </w:rPr>
        <w:t xml:space="preserve">, в 2035 году </w:t>
      </w:r>
      <w:r w:rsidR="00ED2EF5" w:rsidRPr="00E62BC7">
        <w:rPr>
          <w:rFonts w:ascii="Times New Roman" w:hAnsi="Times New Roman" w:cs="Times New Roman"/>
          <w:sz w:val="28"/>
          <w:szCs w:val="28"/>
        </w:rPr>
        <w:t>–</w:t>
      </w:r>
      <w:r w:rsidR="0093476F" w:rsidRPr="00E62BC7">
        <w:rPr>
          <w:rFonts w:ascii="Times New Roman" w:hAnsi="Times New Roman" w:cs="Times New Roman"/>
          <w:sz w:val="28"/>
          <w:szCs w:val="28"/>
        </w:rPr>
        <w:t xml:space="preserve"> </w:t>
      </w:r>
      <w:r w:rsidR="00ED2EF5" w:rsidRPr="00E62BC7">
        <w:rPr>
          <w:rFonts w:ascii="Times New Roman" w:hAnsi="Times New Roman" w:cs="Times New Roman"/>
          <w:sz w:val="28"/>
          <w:szCs w:val="28"/>
        </w:rPr>
        <w:t>103,1</w:t>
      </w:r>
      <w:r w:rsidR="006A1A2B">
        <w:rPr>
          <w:rFonts w:ascii="Times New Roman" w:hAnsi="Times New Roman" w:cs="Times New Roman"/>
          <w:sz w:val="28"/>
          <w:szCs w:val="28"/>
        </w:rPr>
        <w:t> </w:t>
      </w:r>
      <w:r w:rsidR="0093476F" w:rsidRPr="00E62BC7">
        <w:rPr>
          <w:rFonts w:ascii="Times New Roman" w:hAnsi="Times New Roman" w:cs="Times New Roman"/>
          <w:sz w:val="28"/>
          <w:szCs w:val="28"/>
        </w:rPr>
        <w:t>%</w:t>
      </w:r>
      <w:r w:rsidRPr="00E62BC7">
        <w:rPr>
          <w:rFonts w:ascii="Times New Roman" w:hAnsi="Times New Roman" w:cs="Times New Roman"/>
          <w:sz w:val="28"/>
          <w:szCs w:val="28"/>
        </w:rPr>
        <w:t>.</w:t>
      </w:r>
    </w:p>
    <w:p w:rsidR="00ED2EF5" w:rsidRDefault="00ED2EF5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>В базовом варианте прогноза закрепление индекса потребительских цен на целевом уровне 4</w:t>
      </w:r>
      <w:r w:rsidR="006A1A2B">
        <w:rPr>
          <w:rFonts w:ascii="Times New Roman" w:hAnsi="Times New Roman" w:cs="Times New Roman"/>
          <w:sz w:val="28"/>
          <w:szCs w:val="28"/>
        </w:rPr>
        <w:t xml:space="preserve"> </w:t>
      </w:r>
      <w:r w:rsidRPr="00E62BC7">
        <w:rPr>
          <w:rFonts w:ascii="Times New Roman" w:hAnsi="Times New Roman" w:cs="Times New Roman"/>
          <w:sz w:val="28"/>
          <w:szCs w:val="28"/>
        </w:rPr>
        <w:t>% предусматривается на весь период прогнозирования, с 2019 года по 203</w:t>
      </w:r>
      <w:r w:rsidR="00C06E86" w:rsidRPr="00E62BC7">
        <w:rPr>
          <w:rFonts w:ascii="Times New Roman" w:hAnsi="Times New Roman" w:cs="Times New Roman"/>
          <w:sz w:val="28"/>
          <w:szCs w:val="28"/>
        </w:rPr>
        <w:t>5</w:t>
      </w:r>
      <w:r w:rsidRPr="00E62BC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56F44" w:rsidRPr="00E62BC7" w:rsidRDefault="00256F44" w:rsidP="00256F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222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</w:t>
      </w:r>
      <w:r w:rsidR="0066179D" w:rsidRPr="00D222D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оказатели</w:t>
      </w:r>
      <w:r w:rsidRPr="00D22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179D" w:rsidRPr="00D22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Камчатского края на долгосрочный период </w:t>
      </w:r>
      <w:r w:rsidR="00C2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базовому варианту прогноза </w:t>
      </w:r>
      <w:r w:rsidRPr="00D22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представлены в </w:t>
      </w:r>
      <w:proofErr w:type="gramStart"/>
      <w:r w:rsidRPr="00D222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</w:t>
      </w:r>
      <w:proofErr w:type="gramEnd"/>
      <w:r w:rsidRPr="00D22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179D" w:rsidRPr="00D22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D222D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DA09E1" w:rsidRPr="00E62BC7" w:rsidRDefault="00DA09E1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2BC7">
        <w:rPr>
          <w:rFonts w:ascii="Times New Roman" w:hAnsi="Times New Roman" w:cs="Times New Roman"/>
          <w:sz w:val="28"/>
          <w:szCs w:val="28"/>
        </w:rPr>
        <w:t>Развитие муниципальных образований в прогнозном периоде будет зависеть от общих макроэкономических условий, определяющих возможности реализации намеченных локальных задач с учетом обозначенных государством приоритетов.</w:t>
      </w:r>
      <w:proofErr w:type="gramEnd"/>
      <w:r w:rsidRPr="00E62BC7">
        <w:rPr>
          <w:rFonts w:ascii="Times New Roman" w:hAnsi="Times New Roman" w:cs="Times New Roman"/>
          <w:sz w:val="28"/>
          <w:szCs w:val="28"/>
        </w:rPr>
        <w:t xml:space="preserve"> Реализация проектов по созданию ТОР «Камчатка» и режима «Свободного порта Владивосток» будет способствовать опережающему развитию Авачинской агломерации. </w:t>
      </w:r>
    </w:p>
    <w:p w:rsidR="0093476F" w:rsidRPr="00E62BC7" w:rsidRDefault="0093476F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Целевой вариант</w:t>
      </w:r>
      <w:r w:rsidRPr="00E62B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2BC7">
        <w:rPr>
          <w:rFonts w:ascii="Times New Roman" w:eastAsia="Times New Roman" w:hAnsi="Times New Roman" w:cs="Times New Roman"/>
          <w:iCs/>
          <w:sz w:val="28"/>
          <w:szCs w:val="28"/>
          <w:lang w:val="ru" w:eastAsia="ru-RU"/>
        </w:rPr>
        <w:t>прогноза</w:t>
      </w:r>
      <w:r w:rsidRPr="00E62BC7">
        <w:rPr>
          <w:rFonts w:ascii="Times New Roman" w:eastAsia="Times New Roman" w:hAnsi="Times New Roman" w:cs="Times New Roman"/>
          <w:i/>
          <w:iCs/>
          <w:sz w:val="28"/>
          <w:szCs w:val="28"/>
          <w:lang w:val="ru" w:eastAsia="ru-RU"/>
        </w:rPr>
        <w:t xml:space="preserve"> 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ориентирует на досрочное достижение целевых показателей социально-экономического развития Указа № 204 в среднесрочном </w:t>
      </w:r>
      <w:proofErr w:type="gram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периоде</w:t>
      </w:r>
      <w:proofErr w:type="gram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решение задач стратегического характера. </w:t>
      </w:r>
      <w:r w:rsidR="00F63445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Целевой с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ценарий </w:t>
      </w:r>
      <w:r w:rsidR="00F63445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идеологически соответствует </w:t>
      </w:r>
      <w:proofErr w:type="gramStart"/>
      <w:r w:rsidR="00F63445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базовому</w:t>
      </w:r>
      <w:proofErr w:type="gramEnd"/>
      <w:r w:rsidR="00F63445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основанному на реализации конкурентных преимуществ Камчатского края в сфере использования природно-ресурсного и географического потенциала, с элементами инновационной экономики. Однако его реализация предполагается в более благоприятных внешних </w:t>
      </w:r>
      <w:proofErr w:type="gramStart"/>
      <w:r w:rsidR="00F63445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proofErr w:type="gramEnd"/>
      <w:r w:rsidR="00F63445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возможности привлечения инвестиций и активизации инновационных факторов роста. </w:t>
      </w:r>
      <w:proofErr w:type="gramStart"/>
      <w:r w:rsidR="00F63445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Целевой вариант 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характеризует развитие экономики в условиях применения дополнительных мер стимулирующего характера, связанных с расходами бюджета на финансирование новых инфраструктурных проектов, поддержание кредитования наиболее уязвимых секторов экономики</w:t>
      </w:r>
      <w:r w:rsidR="006A1A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 финансирования на развитие человеческого капитала</w:t>
      </w:r>
      <w:r w:rsidR="006A1A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положительной динамик</w:t>
      </w:r>
      <w:r w:rsidR="006A1A2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среднедушевых денежных доходов населения в реальном выражении, обеспечивающей приближение их покупательной способности к 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среднероссийскому уровню</w:t>
      </w:r>
      <w:r w:rsidR="006A1A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</w:t>
      </w:r>
      <w:r w:rsidR="006A1A2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реальной заработной платы, что повлечет за собой оживление </w:t>
      </w:r>
      <w:r w:rsidR="004F206A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потребительского</w:t>
      </w:r>
      <w:proofErr w:type="gramEnd"/>
      <w:r w:rsidR="004F206A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спроса и соответственно к росту 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показателей </w:t>
      </w:r>
      <w:proofErr w:type="gram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розничной</w:t>
      </w:r>
      <w:proofErr w:type="gram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торговли и сектора услуг.</w:t>
      </w:r>
    </w:p>
    <w:p w:rsidR="0093476F" w:rsidRPr="00E62BC7" w:rsidRDefault="0093476F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Предполагается выход экономики полуострова на траекторию устойчивого роста, с темпами прироста, опережающими среднероссийские значения. </w:t>
      </w:r>
    </w:p>
    <w:p w:rsidR="0093476F" w:rsidRPr="00E62BC7" w:rsidRDefault="0093476F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</w:rPr>
        <w:t>Внешние условия сохраняются на уровне базового варианта, но для достижения намеченных целей предполагается смена ориентации экономики на инвестиционную модель развития при сдерживании в прогнозном периоде роста расходов на потребление и социальных обязательств государства и бизнеса.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0D44" w:rsidRPr="00E62BC7" w:rsidRDefault="0093476F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BC7">
        <w:rPr>
          <w:rFonts w:ascii="Times New Roman" w:hAnsi="Times New Roman" w:cs="Times New Roman"/>
          <w:sz w:val="28"/>
          <w:szCs w:val="28"/>
        </w:rPr>
        <w:t xml:space="preserve">С учетом реализации инвестиционных проектов ТОР «Камчатка» и режима «Свободного порта Владивосток», мер государственной политики, направленных на ускорение темпов экономического роста и улучшение демографической ситуации, темпы роста ВРП </w:t>
      </w:r>
      <w:proofErr w:type="gramStart"/>
      <w:r w:rsidRPr="00E62BC7">
        <w:rPr>
          <w:rFonts w:ascii="Times New Roman" w:hAnsi="Times New Roman" w:cs="Times New Roman"/>
          <w:sz w:val="28"/>
          <w:szCs w:val="28"/>
        </w:rPr>
        <w:t>будут увеличиваться и достигнут</w:t>
      </w:r>
      <w:proofErr w:type="gramEnd"/>
      <w:r w:rsidRPr="00E62BC7">
        <w:rPr>
          <w:rFonts w:ascii="Times New Roman" w:hAnsi="Times New Roman" w:cs="Times New Roman"/>
          <w:sz w:val="28"/>
          <w:szCs w:val="28"/>
        </w:rPr>
        <w:t xml:space="preserve"> </w:t>
      </w:r>
      <w:r w:rsidR="009F0D44" w:rsidRPr="00E62BC7">
        <w:rPr>
          <w:rFonts w:ascii="Times New Roman" w:hAnsi="Times New Roman" w:cs="Times New Roman"/>
          <w:sz w:val="28"/>
          <w:szCs w:val="28"/>
        </w:rPr>
        <w:t>в 2025 году  уровн</w:t>
      </w:r>
      <w:r w:rsidR="002D5541" w:rsidRPr="00E62BC7">
        <w:rPr>
          <w:rFonts w:ascii="Times New Roman" w:hAnsi="Times New Roman" w:cs="Times New Roman"/>
          <w:sz w:val="28"/>
          <w:szCs w:val="28"/>
        </w:rPr>
        <w:t>я</w:t>
      </w:r>
      <w:r w:rsidR="009F0D44" w:rsidRPr="00E62BC7">
        <w:rPr>
          <w:rFonts w:ascii="Times New Roman" w:hAnsi="Times New Roman" w:cs="Times New Roman"/>
          <w:sz w:val="28"/>
          <w:szCs w:val="28"/>
        </w:rPr>
        <w:t xml:space="preserve"> 104,1</w:t>
      </w:r>
      <w:r w:rsidR="006A1A2B">
        <w:rPr>
          <w:rFonts w:ascii="Times New Roman" w:hAnsi="Times New Roman" w:cs="Times New Roman"/>
          <w:sz w:val="28"/>
          <w:szCs w:val="28"/>
        </w:rPr>
        <w:t xml:space="preserve"> </w:t>
      </w:r>
      <w:r w:rsidR="009F0D44" w:rsidRPr="00E62BC7">
        <w:rPr>
          <w:rFonts w:ascii="Times New Roman" w:hAnsi="Times New Roman" w:cs="Times New Roman"/>
          <w:sz w:val="28"/>
          <w:szCs w:val="28"/>
        </w:rPr>
        <w:t>%, в 2030 году – 104,3</w:t>
      </w:r>
      <w:r w:rsidR="006A1A2B">
        <w:rPr>
          <w:rFonts w:ascii="Times New Roman" w:hAnsi="Times New Roman" w:cs="Times New Roman"/>
          <w:sz w:val="28"/>
          <w:szCs w:val="28"/>
        </w:rPr>
        <w:t> </w:t>
      </w:r>
      <w:r w:rsidR="009F0D44" w:rsidRPr="00E62BC7">
        <w:rPr>
          <w:rFonts w:ascii="Times New Roman" w:hAnsi="Times New Roman" w:cs="Times New Roman"/>
          <w:sz w:val="28"/>
          <w:szCs w:val="28"/>
        </w:rPr>
        <w:t>%, в 2035 году – 104,1</w:t>
      </w:r>
      <w:r w:rsidR="006A1A2B">
        <w:rPr>
          <w:rFonts w:ascii="Times New Roman" w:hAnsi="Times New Roman" w:cs="Times New Roman"/>
          <w:sz w:val="28"/>
          <w:szCs w:val="28"/>
        </w:rPr>
        <w:t> </w:t>
      </w:r>
      <w:r w:rsidR="009F0D44" w:rsidRPr="00E62BC7">
        <w:rPr>
          <w:rFonts w:ascii="Times New Roman" w:hAnsi="Times New Roman" w:cs="Times New Roman"/>
          <w:sz w:val="28"/>
          <w:szCs w:val="28"/>
        </w:rPr>
        <w:t>%.</w:t>
      </w:r>
    </w:p>
    <w:p w:rsidR="0093476F" w:rsidRPr="00E62BC7" w:rsidRDefault="0093476F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2BC7">
        <w:rPr>
          <w:rFonts w:ascii="Times New Roman" w:hAnsi="Times New Roman" w:cs="Times New Roman"/>
          <w:sz w:val="28"/>
          <w:szCs w:val="28"/>
        </w:rPr>
        <w:t xml:space="preserve">В целом отклонение характеристик консолидированного бюджета Камчатского края по отношению к ВРП между базовым и целевым вариантами прогноза незначительно. </w:t>
      </w:r>
      <w:proofErr w:type="gramEnd"/>
    </w:p>
    <w:p w:rsidR="007F6DF2" w:rsidRPr="00E62BC7" w:rsidRDefault="0093476F" w:rsidP="005D27DB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Базовый вариант прогноза предлагается использовать для разработки параметров </w:t>
      </w:r>
      <w:r w:rsidR="007F6DF2"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долгосрочного бюджетного прогноза.</w:t>
      </w:r>
    </w:p>
    <w:p w:rsidR="009F0D44" w:rsidRPr="00130314" w:rsidRDefault="009F0D44" w:rsidP="005D27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62BC7" w:rsidRPr="00E62BC7" w:rsidRDefault="00E62BC7" w:rsidP="00E62B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</w:t>
      </w:r>
      <w:r w:rsidR="007D6583" w:rsidRPr="00E62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факторов и ограничений экономического роста Камчатского края</w:t>
      </w:r>
    </w:p>
    <w:p w:rsidR="007D6583" w:rsidRPr="00E62BC7" w:rsidRDefault="007D6583" w:rsidP="00E62B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6583" w:rsidRPr="00E62BC7" w:rsidRDefault="007D6583" w:rsidP="005D27DB">
      <w:pPr>
        <w:widowControl w:val="0"/>
        <w:tabs>
          <w:tab w:val="left" w:pos="8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прогнозировании макроэкономических индикаторов социально-экономического развития Камчатского края на период до 2035 года учтено влияние существующих и потенциальных внешних и внутренних факторов и ограничений, формирующих замедление экономической динамики.</w:t>
      </w:r>
    </w:p>
    <w:p w:rsidR="008E2DFC" w:rsidRPr="00E62BC7" w:rsidRDefault="008E2DFC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период, с одной стороны, характеризуется сохранением в среднесрочном периоде высоких геополитических рисков и неопределенности относительно перспектив развития мировой экономики, с другой - базируется на реализации стратегических целей развития Камчатского края в рамках реализации кластерной политики, улучшении инвестиционного климата, повышении конкурентоспособности и эффективности бизнеса, стимулировании экономического роста и модернизации</w:t>
      </w:r>
      <w:r w:rsidR="002D5541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D6583" w:rsidRPr="00E62BC7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ограничениями экономического развития будут:</w:t>
      </w:r>
    </w:p>
    <w:p w:rsidR="007D6583" w:rsidRPr="00E62BC7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11F8F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угрозы, связанные с возникно</w:t>
      </w:r>
      <w:r w:rsidR="000119C5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вением длительной депрессии мировой экономики;</w:t>
      </w:r>
    </w:p>
    <w:p w:rsidR="007D6583" w:rsidRPr="00E62BC7" w:rsidRDefault="000119C5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сохранение </w:t>
      </w:r>
      <w:r w:rsidR="008E2DFC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санкций</w:t>
      </w:r>
      <w:r w:rsidR="008E2DFC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ограничений</w:t>
      </w:r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продолжают дестабилизировать </w:t>
      </w:r>
      <w:proofErr w:type="spellStart"/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спросовую</w:t>
      </w:r>
      <w:proofErr w:type="spellEnd"/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ценовую конъюнктуру рынков, формировать внешнеэкономические риски, оказывать довлеющее воздействие на инфляционные процессы;</w:t>
      </w:r>
    </w:p>
    <w:p w:rsidR="008E2DFC" w:rsidRPr="00E62BC7" w:rsidRDefault="008E2DFC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ужесточение конкурентной борьбы, рост неопределенности, коммерческих и финансовых рисков;</w:t>
      </w:r>
    </w:p>
    <w:p w:rsidR="008E2DFC" w:rsidRPr="00E62BC7" w:rsidRDefault="008E2DFC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ухудшение регуля</w:t>
      </w:r>
      <w:r w:rsidR="00132632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рных условий ведения бизнеса;</w:t>
      </w:r>
    </w:p>
    <w:p w:rsidR="007D6583" w:rsidRPr="00E62BC7" w:rsidRDefault="008E2DF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инфляционных ожиданий в связи с изменениями в бюджетно-налоговой политике</w:t>
      </w:r>
      <w:r w:rsidR="00132632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рост тарифов на товары и услуги естественных монополий</w:t>
      </w:r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D6583" w:rsidRPr="00E62B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6583" w:rsidRPr="00E62BC7" w:rsidRDefault="00132632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развития и высокий уровень износа производственной, коммунальной и транспортно-логистической инфраструктуры, особенно в сельской местности;</w:t>
      </w:r>
    </w:p>
    <w:p w:rsidR="007D6583" w:rsidRPr="00E62BC7" w:rsidRDefault="00132632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 квот на вылов водных биологических ресурсов в связи с перерегистрацией рыболовных компаний в другие субъекты Российской Федерации и сохранение тенденции снижения ОДУ (общих допустимых уловов) по отдельным объектам водных биологических ресурсов;</w:t>
      </w:r>
    </w:p>
    <w:p w:rsidR="007D6583" w:rsidRPr="00E62BC7" w:rsidRDefault="007D6583" w:rsidP="005D2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132632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недостаток </w:t>
      </w:r>
      <w:r w:rsidR="00100098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квалифицированных кадров</w:t>
      </w:r>
      <w:r w:rsidR="00132632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неблагоприятная демографическая ситуация, проблемы развития человеческого капитала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6583" w:rsidRPr="00E62BC7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дефицит консолидированного бюджета Камчатского края, сокращение объемов федерального финансирования мероприятий государственных программ, реализуемых за счет средств федерального бюджета в </w:t>
      </w:r>
      <w:proofErr w:type="gram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Камчатском</w:t>
      </w:r>
      <w:proofErr w:type="gram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крае;</w:t>
      </w:r>
    </w:p>
    <w:p w:rsidR="007D6583" w:rsidRPr="00E62BC7" w:rsidRDefault="007D6583" w:rsidP="005D2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сужение производственно-хозяйственной деятельности ряда предприятий и организаций, </w:t>
      </w:r>
      <w:proofErr w:type="spell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дестимуляция</w:t>
      </w:r>
      <w:proofErr w:type="spell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предпринимательских инициатив населения, в том числе молодежи;</w:t>
      </w:r>
    </w:p>
    <w:p w:rsidR="007D6583" w:rsidRPr="00E62BC7" w:rsidRDefault="007D6583" w:rsidP="005D2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природно-климатические риски.</w:t>
      </w:r>
    </w:p>
    <w:p w:rsidR="007D6583" w:rsidRPr="00E62BC7" w:rsidRDefault="007D6583" w:rsidP="005D2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прогнозном периоде влияние внешних и внутренних ограничений в совокупности может значительно изменять тенденции развития отдельных отраслей экономики края, динамику темпов роста прогнозируемых показателей. </w:t>
      </w:r>
      <w:proofErr w:type="gram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как следствие, может произойти снижение доходности организаций реального сектора экономики и ужесточение бюджетной политики, утрата конкурентных преимуществ на рынках сбыта продукции, моральное и физическое старение технологий, оборудования и сооружений, снижение уровня деловой и потребительской уверенности, отсутствие существенного роста фонда заработной платы, как в реальном, так и в бюджетном секторе, которые, в свою очередь, формируют риски </w:t>
      </w:r>
      <w:proofErr w:type="spell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недопоступления</w:t>
      </w:r>
      <w:proofErr w:type="spell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в бюджеты</w:t>
      </w:r>
      <w:proofErr w:type="gram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уровней.</w:t>
      </w:r>
    </w:p>
    <w:p w:rsidR="007D6583" w:rsidRPr="00E62BC7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позитивными факторами, определяющими тенденции </w:t>
      </w:r>
      <w:proofErr w:type="gram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</w:t>
      </w:r>
      <w:r w:rsidR="002D5541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gram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</w:t>
      </w:r>
      <w:r w:rsidR="002D5541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 в среднесрочном прогнозируемом периоде, станут:</w:t>
      </w:r>
    </w:p>
    <w:p w:rsidR="007D6583" w:rsidRPr="00E62BC7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повышение конкурентоспособности продукции камчатских товаропроизводителей в результате девальвации рубля, развитие </w:t>
      </w:r>
      <w:proofErr w:type="spellStart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6583" w:rsidRPr="003C3B5F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3C3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сдерживание роста издержек производства в </w:t>
      </w:r>
      <w:proofErr w:type="gramStart"/>
      <w:r w:rsidRPr="003C3B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proofErr w:type="gramEnd"/>
      <w:r w:rsidRPr="003C3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индексации тарифов естественных монополий на уровне ниже параметров инфляции;</w:t>
      </w:r>
    </w:p>
    <w:p w:rsidR="007D6583" w:rsidRPr="003C3B5F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B5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сдерживание роста тарифов на жилищно-коммунальные услуги;</w:t>
      </w:r>
    </w:p>
    <w:p w:rsidR="00E7094C" w:rsidRPr="003C3B5F" w:rsidRDefault="00E7094C" w:rsidP="00E709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B5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объемов промышленного производства за счет ввода в эксплуатацию новых месторождений полезных ископаемых, модернизации действующих и создания новых производств;</w:t>
      </w:r>
    </w:p>
    <w:p w:rsidR="007D6583" w:rsidRPr="00E62BC7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B5F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реализация проектов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5541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резидентами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 «Камчатка»</w:t>
      </w:r>
      <w:r w:rsidR="002D5541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«Свободный порт </w:t>
      </w: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Владивосток»,  создание агропромышленного парка «Зеленовские озерки», и новых производств в пищевых сегментах рынка;</w:t>
      </w:r>
    </w:p>
    <w:p w:rsidR="007D6583" w:rsidRPr="00E62BC7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увеличение глубины переработки продукции рыбопромышленного комплекса, развитие аквакультуры; </w:t>
      </w:r>
    </w:p>
    <w:p w:rsidR="007D6583" w:rsidRPr="00E62BC7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повышение инвестиционной активности хозяйствующих субъектов, в том числе в результате реализации планов мероприятий («дорожных карт») по улучшению условий для предпринимательской и инвестиционной деятельности, внедрению механизмов государственно-частного партнерства;</w:t>
      </w:r>
    </w:p>
    <w:p w:rsidR="007D6583" w:rsidRPr="00E62BC7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развитие предпринимательства, в том числе за счет реализации приоритетного проекта «Малый бизнес и поддержка индивидуальной предпринимательской инициативы»;</w:t>
      </w:r>
    </w:p>
    <w:p w:rsidR="007D6583" w:rsidRPr="00E62BC7" w:rsidRDefault="00132632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восстановление потребительского спроса населения полуострова в </w:t>
      </w:r>
      <w:proofErr w:type="gramStart"/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proofErr w:type="gramEnd"/>
      <w:r w:rsidR="007D6583"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замедления инфляционных процессов;</w:t>
      </w:r>
    </w:p>
    <w:p w:rsidR="007D6583" w:rsidRPr="00E62BC7" w:rsidRDefault="007D6583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BC7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сохранение социальной стабильности, относительно низкий уровень безработицы.</w:t>
      </w:r>
    </w:p>
    <w:p w:rsidR="0044137A" w:rsidRPr="00130314" w:rsidRDefault="0044137A" w:rsidP="005D27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sub_104"/>
    </w:p>
    <w:p w:rsidR="00132632" w:rsidRPr="00595D17" w:rsidRDefault="00E62BC7" w:rsidP="00E62B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4. </w:t>
      </w:r>
      <w:r w:rsidR="0076428C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132632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сновны</w:t>
      </w:r>
      <w:r w:rsidR="0076428C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параметры</w:t>
      </w:r>
      <w:r w:rsidR="00132632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социально-экономического развития Камчатского края </w:t>
      </w:r>
      <w:r w:rsidR="0076428C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период </w:t>
      </w:r>
      <w:r w:rsidR="00132632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2035 года</w:t>
      </w:r>
      <w:r w:rsidR="009F0D44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базовому варианту прогноза</w:t>
      </w:r>
    </w:p>
    <w:bookmarkEnd w:id="0"/>
    <w:p w:rsidR="00132632" w:rsidRPr="00595D17" w:rsidRDefault="00132632" w:rsidP="005D27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60E6" w:rsidRPr="00595D17" w:rsidRDefault="00595D17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4.1. </w:t>
      </w:r>
      <w:r w:rsidR="00A660E6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Демографическое развитие</w:t>
      </w:r>
    </w:p>
    <w:p w:rsidR="00595D17" w:rsidRPr="00595D17" w:rsidRDefault="00595D17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решения, направленные на увеличение численности населения Камчатского края, сформулированы в Концепции демографической политики Дальнего Востока на период до 2025 года, утвержденной Правительством Российской Федерации 20 июня 2017 года.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цель – стабилизация численности населения Камчатского края и постепенное её увеличение до 323 тысяч человек к 2025 году </w:t>
      </w:r>
      <w:r w:rsidR="002D5541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 необходимы</w:t>
      </w:r>
      <w:r w:rsidR="002D5541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трудовы</w:t>
      </w:r>
      <w:r w:rsidR="002D5541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ресурса</w:t>
      </w:r>
      <w:r w:rsidR="002D5541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производств, созда</w:t>
      </w:r>
      <w:r w:rsidR="002D5541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применения новых механизмов развития.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демографической политики Камчатского края, направленной на поддержку рождаемости, увеличение продолжительности жизни населения, сокращение смертности обеспечивают траекторию естественного прироста населения края с 2011 года.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Запуск новых механизмов опережающего развития, а также реализация мер по созданию комфортных условий для проживания в крае обеспечили  миграционный прирост населения в 2017 году, что в целом способствовало увеличению численности населения Камчатского края по состоянию на 1 января 2018 года до 315,6 тыс. человек (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: 314,7 тыс. человек на 1 января 2017 года).</w:t>
      </w:r>
      <w:proofErr w:type="gramEnd"/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долгосрочной перспективе по базовому варианту прогноза сохранится позитивная тенденция увеличения численности населения. Численность населения будет иметь тенденцию к увеличению со среднегодовым темпом роста на уровне 100,3-100,7 % и возрастет с 315,1 тыс. человек в 2017 году до 330,2 тыс. человек в 2035 году (рост на 4,8 % относительно 2017 года).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направлениями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демографической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на период до 2035 года будут: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повышение рождаемости, обеспечивающее воспроизводство населения;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снижение смертности и повышение ожидаемой продолжительности жизни;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сокращение миграционного оттока постоянного населения;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привлечение на территорию Камчатского края мигрантов на постоянное место жительства и их адаптация и интеграция в общество;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содействие переселению соотечественников, проживающих за рубежом, на постоянное место жительства в Камчатский край;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создание условий и стимулов для закрепления молодежи на территории края и привлечения молодых специалистов из других регионов страны.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Реализацию демографической политики на период до 2035 года предполагается осуществлять путем </w:t>
      </w:r>
      <w:r w:rsidR="003C3B5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государственных программ, призванных улучшить демографическую ситуацию в Камчатском крае, в рамках национального проекта «Демография» и его региональной составляющей, а также посредством дальнейшего совершенствования регионального законодательства в области семейного, налогового и жилищного права, здравоохранения, социального обеспечения, трудовых отношений, миграционной политики с учетом мер по реализации демографической политики, направленных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создание системы экономических стимулов для населения в сфере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демографического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развития.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основных задач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народосбережения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(увеличение продолжительности жизни, сокращение смертности, увеличение рождаемости, регулирование внутренней и внешней миграции, сохранение и укрепление здоровья населения) предусматривается осуществление мероприятий, в том числе утвержденных в  Концепции демографической политики Камчатского края на период до 2025 года: 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предоставление мер социальной поддержки в связи с рождением и воспитанием детей;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выплата регионального материнского капитала на 3-го и последующего ребенка;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доступности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образования;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совершенствование медицинской помощи; обеспечение доступности специализированной, в том числе высокотехнологичной медицинской помощи;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строительство Камчатской краевой больницы;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 организация спортивно-оздоровительных мероприятий, популяризация спорта и здорового образа жизни;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 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3 лет и т.</w:t>
      </w:r>
      <w:r w:rsid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</w:p>
    <w:p w:rsidR="00A660E6" w:rsidRPr="00595D17" w:rsidRDefault="00A660E6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этого, в Камчатском крае продолжит действовать система муниципальных коэффициентов, применяемых к величине прожиточного минимума, при предоставлении социальных выплат; активизируется система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льготного ипотечного кредитования; продолжится реализация мероприятий по переселению из ветхого и аварийного жилищного фонда, обеспечению жильем молодых семей, по предоставлению «дальневосточного гектара» и др.</w:t>
      </w:r>
      <w:proofErr w:type="gramEnd"/>
    </w:p>
    <w:p w:rsidR="00A660E6" w:rsidRPr="00130314" w:rsidRDefault="00A660E6" w:rsidP="005D27DB">
      <w:pPr>
        <w:widowControl w:val="0"/>
        <w:spacing w:before="4" w:after="4" w:line="25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660E6" w:rsidRPr="00595D17" w:rsidRDefault="00595D17" w:rsidP="005D27DB">
      <w:pPr>
        <w:widowControl w:val="0"/>
        <w:spacing w:before="4" w:after="4" w:line="25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4.2. </w:t>
      </w:r>
      <w:r w:rsidR="00A660E6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Труд и занятость</w:t>
      </w:r>
    </w:p>
    <w:p w:rsidR="00595D17" w:rsidRPr="00595D17" w:rsidRDefault="00595D17" w:rsidP="005D27DB">
      <w:pPr>
        <w:widowControl w:val="0"/>
        <w:spacing w:before="4" w:after="4" w:line="2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0E6" w:rsidRPr="00595D17" w:rsidRDefault="00A660E6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прогнозный период ожидается стабильная ситуация на рынке труда Камчатского края, характеризующаяся ежегодным незначительным снижением численности безработных граждан и уровня регистрируемой безработицы.</w:t>
      </w:r>
    </w:p>
    <w:p w:rsidR="00A660E6" w:rsidRPr="00595D17" w:rsidRDefault="00A660E6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проблемными останутся такие вопросы как дисбаланс спроса и предложения рабочей силы, сезонная занятость, присутствие на рынке труда значительной части граждан, испытывающих трудности в поиске подходящей работы, низкая трудовая мобильность рабочей силы.</w:t>
      </w:r>
    </w:p>
    <w:p w:rsidR="00A660E6" w:rsidRPr="00595D17" w:rsidRDefault="00A660E6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Прогнозируется, что уровень регистрируемой безработицы с отметки 1,6 % в 2017 году в долгосрочной перспективе снизится до 1,1 %. Этому будут способствовать меры по повышению эффективности функционирования рынка труда, ориентированные на повышение качества и доступности государственных услуг в сфере занятости населения, в том числе в электронном виде, оптимизацию управления системой занятости на региональном и межрегиональном уровнях.</w:t>
      </w:r>
      <w:proofErr w:type="gramEnd"/>
    </w:p>
    <w:p w:rsidR="00A660E6" w:rsidRPr="00595D17" w:rsidRDefault="00A660E6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 темп роста заработной платы и среднемесячного дохода от трудовой деятельности составит около 106,0-107,0</w:t>
      </w:r>
      <w:r w:rsidR="00DE7AD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%. В номинальном значении среднемесячная заработная плата вырастет к 2035 году в 3,2 раза и составит 212,8 тыс. руб</w:t>
      </w:r>
      <w:r w:rsidR="009F5B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 время как доход от трудовой деятельности вырастет до 186,1 тыс. руб. На протяжении всего прогнозного периода предполагается стабильный рост реальной заработной платы на уровне 2,0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-3,0</w:t>
      </w:r>
      <w:r w:rsidR="00CB381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A660E6" w:rsidRPr="00595D17" w:rsidRDefault="00A660E6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 роста фонда начисленной заработной платы в среднем будет колебаться в пределах 106,0-107,7 %. К концу прогнозного периода фонд начисленной заработной платы составит 332,0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9F5B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увеличившись относительно 2017 года в 3,5 раза.</w:t>
      </w:r>
    </w:p>
    <w:p w:rsidR="00A660E6" w:rsidRPr="00595D17" w:rsidRDefault="00A660E6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0E6" w:rsidRDefault="00595D17" w:rsidP="005D27DB">
      <w:pPr>
        <w:widowControl w:val="0"/>
        <w:spacing w:before="4" w:after="4" w:line="2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4.3. </w:t>
      </w:r>
      <w:r w:rsidR="00A660E6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доходы населения</w:t>
      </w:r>
    </w:p>
    <w:p w:rsidR="00595D17" w:rsidRPr="00595D17" w:rsidRDefault="00595D17" w:rsidP="005D27DB">
      <w:pPr>
        <w:widowControl w:val="0"/>
        <w:spacing w:before="4" w:after="4" w:line="2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0E6" w:rsidRPr="00595D17" w:rsidRDefault="00A660E6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прогнозном периоде темпы роста реальных располагаемых денежных доходов населения будут незначительно отставать от темпов роста заработной платы и доходов от трудовой деятельности. Реальный рост показателя составит порядка 1,0-2,0 % в год. </w:t>
      </w:r>
    </w:p>
    <w:p w:rsidR="00A660E6" w:rsidRPr="00595D17" w:rsidRDefault="00A660E6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бедности в прогнозном периоде будет постепенно снижаться с 18,4 % в 2017 году до 11,0</w:t>
      </w:r>
      <w:r w:rsidRPr="00595D17">
        <w:rPr>
          <w:rFonts w:ascii="Times New Roman" w:eastAsia="Calibri" w:hAnsi="Times New Roman" w:cs="Times New Roman"/>
          <w:sz w:val="28"/>
          <w:szCs w:val="28"/>
        </w:rPr>
        <w:t> 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 2023 году.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2024 года до конца прогнозного периода значение показателя стабилизируется на уровне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9,0 %, сократившись вдвое по сравнению со значением 2017 года. Данная динамика соответствует национальным целям, обозначенным в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Указе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204.</w:t>
      </w:r>
    </w:p>
    <w:p w:rsidR="00A660E6" w:rsidRPr="00595D17" w:rsidRDefault="00A660E6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прожиточного минимума населения не превысит инфляционных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ожиданий и составит в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4,0 % в год. В 2035 году значение показателя достигнет 37,4 тыс. руб</w:t>
      </w:r>
      <w:r w:rsidR="009F5B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 1,9 раза превышает значение 2017 года.</w:t>
      </w:r>
    </w:p>
    <w:p w:rsidR="00130314" w:rsidRPr="00595D17" w:rsidRDefault="00130314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2632" w:rsidRPr="00595D17" w:rsidRDefault="00595D17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4.4. </w:t>
      </w:r>
      <w:r w:rsidR="00132632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Экономическ</w:t>
      </w:r>
      <w:r w:rsidR="006F0B7E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132632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</w:t>
      </w:r>
      <w:r w:rsidR="006F0B7E" w:rsidRPr="00595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</w:t>
      </w:r>
    </w:p>
    <w:p w:rsidR="00595D17" w:rsidRPr="00595D17" w:rsidRDefault="00595D17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2632" w:rsidRPr="00595D17" w:rsidRDefault="00132632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Прогнозы развития </w:t>
      </w:r>
      <w:r w:rsidR="006F0B7E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х секторов экономики</w:t>
      </w:r>
      <w:r w:rsidR="006F0B7E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определяют динамику валового регионального продукта в долгосрочной перспективе, исходят из следующих характеристик.</w:t>
      </w:r>
    </w:p>
    <w:p w:rsidR="00132632" w:rsidRPr="00483F7A" w:rsidRDefault="00132632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расчете прогнозных параметров развития производственных видов деятельности учитывались, с одной стороны, растущая конкуренция на глобальных рынках товаров и услуг, напряженность на рынках сбыта и поставок продукции, с другой - нацеленность на повышение эффективности и конкурентоспособности производств за счет технической модернизации и обновления основных фондов, создания новых высокоэффективных производств и освоения выпуска высокотехнологичной продукции, а также 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расширения процессов </w:t>
      </w:r>
      <w:proofErr w:type="spellStart"/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32632" w:rsidRPr="00483F7A" w:rsidRDefault="006F0B7E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Базовый 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характеризуется 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сопоставимыми со среднероссийскими значениями 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долгосрочными темпами роста экономики. </w:t>
      </w:r>
      <w:proofErr w:type="gramStart"/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Среднегодовые темпы роста валового регионального продукта в 201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прогнозируются на уровне 10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3636EA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 %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49549D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103,2</w:t>
      </w:r>
      <w:r w:rsidR="009866D3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</w:t>
      </w:r>
      <w:r w:rsidR="00377FFB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103,3</w:t>
      </w:r>
      <w:r w:rsidR="009866D3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77FFB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203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103,2</w:t>
      </w:r>
      <w:r w:rsidR="009866D3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D28EA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Объем валового регионального продукта увеличится к 203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1,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к уровню 201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377FFB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сопоставимых ценах</w:t>
      </w:r>
      <w:r w:rsidR="00132632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63262" w:rsidRPr="00483F7A" w:rsidRDefault="00A63262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Среднегодовые темпы роста промышленного производства в 2019-2021 </w:t>
      </w:r>
      <w:proofErr w:type="gramStart"/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годах</w:t>
      </w:r>
      <w:proofErr w:type="gramEnd"/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прогнозируются на уровне 101,</w:t>
      </w:r>
      <w:r w:rsidR="00C7317F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 %, в 2022-2025 годах – 102,</w:t>
      </w:r>
      <w:r w:rsidR="008E0621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F542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2026-2030 годах – 108,1</w:t>
      </w:r>
      <w:r w:rsid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2031-2035 годах – 103,7</w:t>
      </w:r>
      <w:r w:rsid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Объем промышленного производства увеличится к 2035 году в 2 раза к уровню 2017 года</w:t>
      </w:r>
      <w:r w:rsidR="008E0621"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сопоставимых ценах</w:t>
      </w: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3262" w:rsidRPr="00595D17" w:rsidRDefault="00A63262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F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вклад в рост промышленного производства будут вносить рыбопромышленный и горнодобывающий комплексы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пищевая промышленность и судоремонт. В прогнозируемом периоде ожидается вывод на запланированную мощность ряда крупных инвестиционных проектов, при этом предполагается возможное смещение сроков их реализации.</w:t>
      </w:r>
    </w:p>
    <w:p w:rsidR="00A63262" w:rsidRPr="00595D17" w:rsidRDefault="00A63262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Прирост добычи драгоценных металлов (золота и попутного серебра) в прогнозируемом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периоде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обеспечен:</w:t>
      </w:r>
    </w:p>
    <w:p w:rsidR="00A63262" w:rsidRPr="00595D17" w:rsidRDefault="00A63262" w:rsidP="005D27DB">
      <w:pPr>
        <w:widowControl w:val="0"/>
        <w:numPr>
          <w:ilvl w:val="0"/>
          <w:numId w:val="3"/>
        </w:numPr>
        <w:tabs>
          <w:tab w:val="left" w:pos="-156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вв</w:t>
      </w:r>
      <w:r w:rsidR="0069754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одом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эксплуатацию </w:t>
      </w:r>
      <w:r w:rsidR="0069754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2018-2019 </w:t>
      </w:r>
      <w:proofErr w:type="gramStart"/>
      <w:r w:rsidR="0069754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годах</w:t>
      </w:r>
      <w:proofErr w:type="gramEnd"/>
      <w:r w:rsidR="0069754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горно-металлургического комбината на Озерновском золоторудном месторождении промышленной мощностью до 250 тыс. тонн руды в год (до 2 тонн золота в год)</w:t>
      </w:r>
      <w:r w:rsidR="0069754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4BF5" w:rsidRPr="00595D17" w:rsidRDefault="009E4BF5" w:rsidP="005D27DB">
      <w:pPr>
        <w:widowControl w:val="0"/>
        <w:numPr>
          <w:ilvl w:val="0"/>
          <w:numId w:val="3"/>
        </w:numPr>
        <w:tabs>
          <w:tab w:val="left" w:pos="-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выходом на проектную мощность в 2019 году </w:t>
      </w:r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рудника на месторождении </w:t>
      </w:r>
      <w:proofErr w:type="spellStart"/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Оганчинское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 до 26,0 тыс. тонн руды в год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0,2 тонн золота в год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2019-2020 годах горнодобывающего предприятия «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Бараньевское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мощностью до 200 тыс. тонн руды в год (до 1,5 тонн золота в год);</w:t>
      </w:r>
    </w:p>
    <w:p w:rsidR="00A63262" w:rsidRPr="00595D17" w:rsidRDefault="00A63262" w:rsidP="005D27DB">
      <w:pPr>
        <w:widowControl w:val="0"/>
        <w:numPr>
          <w:ilvl w:val="0"/>
          <w:numId w:val="3"/>
        </w:numPr>
        <w:tabs>
          <w:tab w:val="left" w:pos="-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доразведки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введения в эксплуатацию </w:t>
      </w:r>
      <w:r w:rsidR="009E4BF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2023-2034 годов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Мутновского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Родникового золоторудных месторождений (до 1,5 тонн золота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год</w:t>
      </w:r>
      <w:r w:rsidR="009E4BF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9754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3262" w:rsidRPr="00595D17" w:rsidRDefault="009E4BF5" w:rsidP="005D27DB">
      <w:pPr>
        <w:widowControl w:val="0"/>
        <w:numPr>
          <w:ilvl w:val="0"/>
          <w:numId w:val="3"/>
        </w:numPr>
        <w:tabs>
          <w:tab w:val="left" w:pos="-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вводом в эксплуатацию </w:t>
      </w:r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горно-обогатительного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комбината</w:t>
      </w:r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Кумроч</w:t>
      </w:r>
      <w:proofErr w:type="spellEnd"/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» к 2024 году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роектн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мощность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500 тыс. тонн руды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 (</w:t>
      </w:r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4 тонн золота в год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63262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3262" w:rsidRPr="00595D17" w:rsidRDefault="00A63262" w:rsidP="005D27DB">
      <w:pPr>
        <w:widowControl w:val="0"/>
        <w:tabs>
          <w:tab w:val="left" w:pos="-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объёмов добычи никеля в регионе связан</w:t>
      </w:r>
      <w:r w:rsidR="002D5541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перспективой строительства на месторождении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Шануч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флотационной обогатительной фабрики для более глубокой переработки никелевой руды и возможным значительным расширением ресурсной базы ЗАО НПК «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Геотехнология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итогам проведения работ в рамках лицензии на право пользования недрами с целью геологического изучения, разведки и добычи никеля, меди и сопутствующих металлов в пределах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Квинум-Кувалорогской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никеленосной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зоны.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получения положительных результатов открытые месторождения могут стать основой создания на полуострове мощного современного горно-металлургического производства, проектирование и строительство которого будет опираться на новые высокотехнологичные решения. Экономический эффект от освоения месторождений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Квинум-Кувалорогской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никеленосной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 может быть спрогнозирован после завершения геологического изучения недр </w:t>
      </w:r>
      <w:r w:rsidR="0076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ГИН)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проведением государственной экспертизы запасов полезных ископаемых.</w:t>
      </w:r>
    </w:p>
    <w:p w:rsidR="00A63262" w:rsidRPr="001433AD" w:rsidRDefault="00A63262" w:rsidP="005D27DB">
      <w:pPr>
        <w:widowControl w:val="0"/>
        <w:tabs>
          <w:tab w:val="left" w:pos="-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Значительный рост добычи угля в 2030 году спрогнозирован с учетом введения в эксплуатацию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Крутогоровского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месторождения каменного угля (Соболевский муниципальный район). В настоящее время осуществляется подготовка проектной документации на проведение работ по ГИН. Экономический эффект от освоения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Крутогоровского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месторождения до завершения ГИН, проведения государственной экспертизы запасов полезных ископаемых в соответствии с законодательством Российской Федерации в сфере недропользования и разработки бизнес-плана инвестиционного проекта оценить не представляется возможным. По предварительным данным, задача проекта – добыча и обогащение каменного угля в объёме не менее 8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 в год в течение 20 лет. При реализации проекта ожидается создание 500 рабочих мест, 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инвестиции компании составят не менее 600 </w:t>
      </w:r>
      <w:proofErr w:type="gram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США.</w:t>
      </w:r>
    </w:p>
    <w:p w:rsidR="008C05A6" w:rsidRPr="001433AD" w:rsidRDefault="008C05A6" w:rsidP="008C05A6">
      <w:pPr>
        <w:widowControl w:val="0"/>
        <w:tabs>
          <w:tab w:val="left" w:pos="-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обрабатывающих производств в прогнозном периоде связан с реализаций проектов АО «Озерновский РКЗ № 55»,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Аквафиш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Начикинское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Укинский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Лиман», Рыболовецкий колхоз им. В.И. Ленина, ООО «Город 415», ООО РПЗ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Максимовский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Камчаттралфлот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Тымлатский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рыбокомбинат»,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Корякморепродукт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ООО «Русак», ООО «КЗБ-Донка», ОАО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Корфский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рыбокомбинат», АО «Рыбоконсервный завод «Командор», ООО «Колхоз Ударник», ПАО «Океанрыбфлот</w:t>
      </w:r>
      <w:r w:rsidR="0076500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ряда малых</w:t>
      </w:r>
      <w:proofErr w:type="gram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предприятий.</w:t>
      </w:r>
    </w:p>
    <w:p w:rsidR="008C05A6" w:rsidRPr="001433AD" w:rsidRDefault="008C05A6" w:rsidP="008C05A6">
      <w:pPr>
        <w:widowControl w:val="0"/>
        <w:tabs>
          <w:tab w:val="left" w:pos="-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 2019 году планируется ввод в эксплуатацию модернизированного жиромучного цеха с увеличением производственных мощностей на 31 тонн</w:t>
      </w:r>
      <w:r w:rsidR="0076500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сутки АО «Озерновский РКЗ № 55», комплекса глубокой переработки рыбы и морепродуктов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Аквафиш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увеличением производственных мощностей на 30 тонн в сутки, модульного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рыбоперерабатывающего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завода 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Начикинское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увеличением производственных мощностей на 180 тонн в сутки и  холодильных мощностей на 2500</w:t>
      </w:r>
      <w:proofErr w:type="gram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тонн, модернизированного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рыбоперерабатывающего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Укинский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Лиман» с увеличением производственных морозильных мощностей на 26,7 тонн в сутки и линии по производству муки 24 тонн</w:t>
      </w:r>
      <w:r w:rsidR="005760F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сутки,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рыбоперерабатывающего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завода ООО РПЗ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Максимовский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с. Ивашка Карагинского района мощностью до 175 тонн в сутки готовой продукции.</w:t>
      </w:r>
    </w:p>
    <w:p w:rsidR="008C05A6" w:rsidRPr="001433AD" w:rsidRDefault="008C05A6" w:rsidP="008C05A6">
      <w:pPr>
        <w:widowControl w:val="0"/>
        <w:tabs>
          <w:tab w:val="left" w:pos="-851"/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запланировано завершение реализации инвестиционного проекта по переоборудованию и модернизации судов РС-600 «Капитан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Муковников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РС-600 «Капитан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Малякин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фабрики береговой обработки рыбы Рыболовецким колхозом им. В.И. Ленина с увеличением производственных мощностей на 330 тонн в сутки. </w:t>
      </w:r>
    </w:p>
    <w:p w:rsidR="008C05A6" w:rsidRPr="001433AD" w:rsidRDefault="008C05A6" w:rsidP="008C05A6">
      <w:pPr>
        <w:widowControl w:val="0"/>
        <w:tabs>
          <w:tab w:val="left" w:pos="-851"/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к 2020 году будет реализован проект по созданию комплекса по глубокой переработке рыбной продукции ООО «Город 415» мощностью 10 150 тонн в год, будет введен в эксплуатацию высокотехнологичный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рыбоперерабатывающий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Корякморепродукт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мощностью 100 тонн в сутки в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Карагинском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районе,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рыбоперерабатывающий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 ООО «КЗБ-Донка» в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Олюторском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районе. </w:t>
      </w:r>
    </w:p>
    <w:p w:rsidR="008C05A6" w:rsidRPr="001433AD" w:rsidRDefault="008C05A6" w:rsidP="008C05A6">
      <w:pPr>
        <w:widowControl w:val="0"/>
        <w:tabs>
          <w:tab w:val="left" w:pos="-851"/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в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Олюторском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 будет введен в эксплуатацию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рыбоперерабатывающий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комбинат ОАО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Корфский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рыбокомбинат» мощностью 100 тонн в сутки,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Камчаттралфлот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реализует проект по организации производства по глубокой переработке морских биоресурсов с увеличением производственных мощностей на 120 тонн в сутки.</w:t>
      </w:r>
    </w:p>
    <w:p w:rsidR="008C05A6" w:rsidRPr="001433AD" w:rsidRDefault="008C05A6" w:rsidP="008C05A6">
      <w:pPr>
        <w:widowControl w:val="0"/>
        <w:tabs>
          <w:tab w:val="left" w:pos="-851"/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АО «Рыбоконсервный завод «Командор» планирует ввести в эксплуатацию береговую фабрику по переработке минтая и иных видов рыб. Вводимое оборудование включает в себя оборудование по выпуску филе и (или) фарша из минтая или иной продукции производительностью 223,3 тонн в сутки, морозильные мощности 196 тонн в сутки, линию по производству муки производительностью 24 тонны в сутки.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Тымлатский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рыбокомбинат» реализует инвестиционный проект по модернизации добывающего флота, завершению строительства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рыбоперерабатывающего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завода мощностью 100 тонн в сутки на р. 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Кичига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реконструкции и модернизации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рыбоперерабатывающего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завода в с. 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Тымлат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C05A6" w:rsidRPr="001433AD" w:rsidRDefault="008C05A6" w:rsidP="008C05A6">
      <w:pPr>
        <w:widowControl w:val="0"/>
        <w:tabs>
          <w:tab w:val="left" w:pos="-851"/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2023 году ожидается ввод в эксплуатацию фабрики береговой обработки рыбы ООО «Колхоз Ударник» мощностью 50 тонн в сутки,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рыбоперерабатывающего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завода с холодильным комплексом ООО «Русак». </w:t>
      </w:r>
    </w:p>
    <w:p w:rsidR="008C05A6" w:rsidRPr="008C05A6" w:rsidRDefault="008C05A6" w:rsidP="008C05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прогнозируемом периоде продолжится техническое перевооружение и обновление рыбопромыслового флота. Так, в 2024 году ПАО «Океанрыбфлот» завершит строительство двух больших морозильных рыболовных траулеров.</w:t>
      </w:r>
    </w:p>
    <w:p w:rsidR="005D36E5" w:rsidRPr="00595D17" w:rsidRDefault="005D36E5" w:rsidP="007656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Позитивными факторами, определяющими тенденции роста промышленного производства в прогнозируемом периоде, будут:</w:t>
      </w:r>
    </w:p>
    <w:p w:rsidR="005D36E5" w:rsidRPr="00595D17" w:rsidRDefault="005D36E5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реализация инвестиционных проектов по созданию на территории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Петропавловск-Камчатского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и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Елизовского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индустриальных (промышленных) парков «Дальний»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«Нагорный». Промышленные площадки оказывают комплексный эффект на экономику региона, в том числе позволяют улучшить инвестиционный климат, повысить конкурентоспособность продукции камчатских товаропроизводителей, создать новые современные рабочие места;</w:t>
      </w:r>
    </w:p>
    <w:p w:rsidR="005D36E5" w:rsidRPr="00595D17" w:rsidRDefault="005D36E5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кластерных проектов с помощью Центра кластерного развития, действующего на базе АО «Корпорация развития Камчатки» за счет привлечения инвестиций, выполнения научно-исследовательских, опытно-конструкторских и технологических работ, совместного продвижения товаров и услуг на рынок.</w:t>
      </w:r>
    </w:p>
    <w:p w:rsidR="005D36E5" w:rsidRPr="00595D17" w:rsidRDefault="005D36E5" w:rsidP="005D2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этого, прогнозируется увеличение объема промышленного производства в судоремонтной отрасли за счет повышения спроса на судоремонтные услуги, оказываемые на территории региона, в свете реализации крупных инвестиционных проектов в Камчатском крае и увеличения транспортного потока с использованием Северного морского пути, а также действия режимов ТОР «Камчатка» и </w:t>
      </w:r>
      <w:r w:rsidR="00E2643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A54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вободный порт Владивосток</w:t>
      </w:r>
      <w:r w:rsidR="00E2643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55D5" w:rsidRPr="00595D17" w:rsidRDefault="006255D5" w:rsidP="00B37557">
      <w:pPr>
        <w:pStyle w:val="20"/>
        <w:shd w:val="clear" w:color="auto" w:fill="auto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Динамичное развитие энергопотребляющих производств обеспечит ежегодный прирост энергопотребления.</w:t>
      </w:r>
    </w:p>
    <w:p w:rsidR="007442FB" w:rsidRPr="00595D17" w:rsidRDefault="00B37557" w:rsidP="00B37557">
      <w:pPr>
        <w:pStyle w:val="20"/>
        <w:shd w:val="clear" w:color="auto" w:fill="auto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энергетической инфраструктуры связано с </w:t>
      </w:r>
      <w:r w:rsidR="006255D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созданием системы электроснабжения новых инвестиционных объектов, запланированных в том числе в рамках формирования ТОР «Камчатка» и </w:t>
      </w:r>
      <w:r w:rsidR="00E2643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442FB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255D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вободный порт Владивосток</w:t>
      </w:r>
      <w:r w:rsidR="00E2643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255D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развитием жилищного строительства, с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</w:t>
      </w:r>
      <w:r w:rsidR="006255D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энергетического баланса региона за счет строительства и развития генерирующих мощностей на основе возобновляемых источников энергии, внедрение</w:t>
      </w:r>
      <w:r w:rsidR="006255D5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энергосберегающих технологий. </w:t>
      </w:r>
    </w:p>
    <w:p w:rsidR="007442FB" w:rsidRPr="00595D17" w:rsidRDefault="007442FB" w:rsidP="00B37557">
      <w:pPr>
        <w:pStyle w:val="20"/>
        <w:shd w:val="clear" w:color="auto" w:fill="auto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изолированных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энергоузлах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предполагается дальнейшее развитие комбинированной генерации на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ветродизельных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комплексах. В долгосрочной перспективе планируется реализовать проект строительства Жупановской ГЭС, прорабатывается вопрос финансирования разработки проектной документации по строительству Жупановской ГЭС-1 и строительства Жупановской ГЭС.</w:t>
      </w:r>
    </w:p>
    <w:p w:rsidR="00E71798" w:rsidRPr="009D3E36" w:rsidRDefault="00E71798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17">
        <w:rPr>
          <w:rFonts w:ascii="Times New Roman" w:hAnsi="Times New Roman" w:cs="Times New Roman"/>
          <w:sz w:val="28"/>
          <w:szCs w:val="28"/>
        </w:rPr>
        <w:t xml:space="preserve">Стратегической задачей сельского хозяйства является ускоренный рост </w:t>
      </w:r>
      <w:r w:rsidRPr="009D3E36">
        <w:rPr>
          <w:rFonts w:ascii="Times New Roman" w:hAnsi="Times New Roman" w:cs="Times New Roman"/>
          <w:sz w:val="28"/>
          <w:szCs w:val="28"/>
        </w:rPr>
        <w:t>производства сельскохозяйственной продукции, обеспечение населения продуктами питания как главного условия его существования и решающего фактора социальной стабильности.</w:t>
      </w:r>
    </w:p>
    <w:p w:rsidR="001433AD" w:rsidRPr="001433AD" w:rsidRDefault="001433AD" w:rsidP="001433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 </w:t>
      </w:r>
      <w:proofErr w:type="gram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Камчатском</w:t>
      </w:r>
      <w:proofErr w:type="gram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 наблюдается тенденция по развитию молочного и мясного животноводства. Развитие данной отрасли производства подразумевает увеличение кормовой базы и, вследствие чего, увеличение площадей, занятых кормовыми культурами.</w:t>
      </w:r>
    </w:p>
    <w:p w:rsidR="001433AD" w:rsidRPr="001433AD" w:rsidRDefault="001433AD" w:rsidP="001433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планируется сохранение достигнутого уровня производства молока и мяса и его последующее увеличение до 20,6 тыс. тонн и до 7,1 тыс. тонн</w:t>
      </w:r>
      <w:r w:rsidR="00CB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2035 году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соответственно, в том числе за счет завершения реконструкции производственных помещений на птицефабрике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Камчатпищепром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(производство бройлеров). Прогнозируемый рост производства молока обусловлен ростом поголовья дойных коров, а также их 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продуктивности. </w:t>
      </w:r>
    </w:p>
    <w:p w:rsidR="001433AD" w:rsidRPr="009D3E36" w:rsidRDefault="001433AD" w:rsidP="005D2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E36">
        <w:rPr>
          <w:rFonts w:ascii="Times New Roman" w:hAnsi="Times New Roman" w:cs="Times New Roman"/>
          <w:sz w:val="28"/>
          <w:szCs w:val="28"/>
        </w:rPr>
        <w:t>В 2019 году планируется реализация одного из трех инвестиционных проектов в области производства овощей защищенного грунта по строительству теплиц площадью от 2 га. Ожидается выход на производственные мощности свинофермы на 36 000 голов ООО «</w:t>
      </w:r>
      <w:proofErr w:type="spellStart"/>
      <w:r w:rsidRPr="009D3E36">
        <w:rPr>
          <w:rFonts w:ascii="Times New Roman" w:hAnsi="Times New Roman" w:cs="Times New Roman"/>
          <w:sz w:val="28"/>
          <w:szCs w:val="28"/>
        </w:rPr>
        <w:t>Агротек</w:t>
      </w:r>
      <w:proofErr w:type="spellEnd"/>
      <w:r w:rsidRPr="009D3E36">
        <w:rPr>
          <w:rFonts w:ascii="Times New Roman" w:hAnsi="Times New Roman" w:cs="Times New Roman"/>
          <w:sz w:val="28"/>
          <w:szCs w:val="28"/>
        </w:rPr>
        <w:t xml:space="preserve">» в п. Лесной </w:t>
      </w:r>
      <w:proofErr w:type="spellStart"/>
      <w:r w:rsidRPr="009D3E36">
        <w:rPr>
          <w:rFonts w:ascii="Times New Roman" w:hAnsi="Times New Roman" w:cs="Times New Roman"/>
          <w:sz w:val="28"/>
          <w:szCs w:val="28"/>
        </w:rPr>
        <w:t>Елизовского</w:t>
      </w:r>
      <w:proofErr w:type="spellEnd"/>
      <w:r w:rsidRPr="009D3E3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194248">
        <w:rPr>
          <w:rFonts w:ascii="Times New Roman" w:hAnsi="Times New Roman" w:cs="Times New Roman"/>
          <w:sz w:val="28"/>
          <w:szCs w:val="28"/>
        </w:rPr>
        <w:t>.</w:t>
      </w:r>
    </w:p>
    <w:p w:rsidR="001433AD" w:rsidRPr="009D3E36" w:rsidRDefault="001433AD" w:rsidP="001433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валовой продукции сельского хозяйства обусловлен реализацией инвестиционных проектов по овощеводству защищенного грунта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расширением производственных мощностей ООО «</w:t>
      </w:r>
      <w:proofErr w:type="spellStart"/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Агротек</w:t>
      </w:r>
      <w:proofErr w:type="spellEnd"/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433AD" w:rsidRPr="001433AD" w:rsidRDefault="001433AD" w:rsidP="002047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объема</w:t>
      </w:r>
      <w:r w:rsidRPr="00143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валовой продукции сельского хозяйства в период</w:t>
      </w:r>
      <w:r w:rsid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2020-2035 годов будет обеспечен за счет реализации </w:t>
      </w:r>
      <w:r w:rsidR="002564E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0471E" w:rsidRPr="002047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="0020471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0471E" w:rsidRPr="00204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20471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0471E" w:rsidRPr="00204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71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0471E" w:rsidRPr="00204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сельского</w:t>
      </w:r>
      <w:r w:rsidR="00204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71E" w:rsidRPr="0020471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 и регулирование рынков сельскохозяйственной продукции, сырья и продовольствия Камчатского края</w:t>
      </w:r>
      <w:r w:rsidR="0020471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направленной на создание условий для улучшения кормовой базы, повышения продуктивности животных, а также реализации приоритетных инвестиционных проектов, инициаторами которых являются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Агротек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(свиноводство), ООО «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Камчатпищепром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АО «Пионерское» (птицеводство, в</w:t>
      </w:r>
      <w:proofErr w:type="gram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яйцеводство</w:t>
      </w:r>
      <w:proofErr w:type="spellEnd"/>
      <w:r w:rsidRPr="001433AD">
        <w:rPr>
          <w:rFonts w:ascii="Times New Roman" w:eastAsia="Times New Roman" w:hAnsi="Times New Roman" w:cs="Times New Roman"/>
          <w:sz w:val="28"/>
          <w:szCs w:val="28"/>
          <w:lang w:eastAsia="ru-RU"/>
        </w:rPr>
        <w:t>), СХПК «Заозерный» и УМП ОПХ «Заречное» (молочное скотоводство), а также ряд предприятий по овощеводству защищенного грунта.</w:t>
      </w:r>
    </w:p>
    <w:p w:rsidR="00E71798" w:rsidRPr="00595D17" w:rsidRDefault="00E71798" w:rsidP="005D2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Среднегодовые темпы роста производства сельскохозяйственной продукции в 2019-2021 годах прогнозируются на уровне 10</w:t>
      </w:r>
      <w:r w:rsidR="006D6422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D6422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2022-2025 годах – 10</w:t>
      </w:r>
      <w:r w:rsidR="006D6422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D6422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 %, в 202</w:t>
      </w:r>
      <w:r w:rsidR="00BF37D1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-2030 годах – 101,6 %, в 203</w:t>
      </w:r>
      <w:r w:rsidR="00BF37D1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-2035 годах – 101,1 %. Объем производства продукции сельского хозяйства к 2035 году увеличится в 1,</w:t>
      </w:r>
      <w:r w:rsidR="006D6422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к уровню 2017 года</w:t>
      </w:r>
      <w:r w:rsidR="00BF37D1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сопоставимых ценах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7FED" w:rsidRPr="00595D17" w:rsidRDefault="00CD149A" w:rsidP="005D27DB">
      <w:pPr>
        <w:widowControl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прогнозном периоде п</w:t>
      </w:r>
      <w:r w:rsidR="00F27FED" w:rsidRPr="00595D17">
        <w:rPr>
          <w:rFonts w:ascii="Times New Roman" w:eastAsia="TimesNewRomanPSMT" w:hAnsi="Times New Roman" w:cs="Times New Roman"/>
          <w:sz w:val="28"/>
          <w:szCs w:val="28"/>
        </w:rPr>
        <w:t>родолжится реализация мероприятий по техническому перевооружению сельскохозяйственного производства (обновление тракторного парка, парка кормозаготовительной и почвообрабатывающей техники и т.п.), совершенствованию технологий возделывания и уборки сельскохозяйственных культур, повышению качества заготавливаемых кормов</w:t>
      </w:r>
      <w:r w:rsidRPr="00595D17">
        <w:rPr>
          <w:rFonts w:ascii="Times New Roman" w:eastAsia="TimesNewRomanPSMT" w:hAnsi="Times New Roman" w:cs="Times New Roman"/>
          <w:sz w:val="28"/>
          <w:szCs w:val="28"/>
        </w:rPr>
        <w:t xml:space="preserve"> и др</w:t>
      </w:r>
      <w:r w:rsidR="00F27FED" w:rsidRPr="00595D17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</w:p>
    <w:p w:rsidR="001E28AB" w:rsidRPr="00595D17" w:rsidRDefault="001E28AB" w:rsidP="005D27DB">
      <w:pPr>
        <w:pStyle w:val="a8"/>
        <w:widowControl w:val="0"/>
        <w:tabs>
          <w:tab w:val="left" w:pos="-851"/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направлением развития агропромышленного комплекса является его модернизация, в том числе развитие переработки, технологий фасовки, упаковки и хранения. Это одно из необходимых условий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расширения присутствия продукции местны</w:t>
      </w:r>
      <w:r w:rsidR="00F27FED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товаропроизводителей в торговых сетях.</w:t>
      </w:r>
    </w:p>
    <w:p w:rsidR="005E7DB5" w:rsidRPr="00595D17" w:rsidRDefault="005E7DB5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в Камчатском крае возобновился рост оборота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розничной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торговли.  После пиковых показателей снижения развития потребительского рынка в 2016 году происходит корректировка динамики развития потребительского рынка в сторону увеличения темпов его роста.</w:t>
      </w:r>
    </w:p>
    <w:p w:rsidR="005E7DB5" w:rsidRPr="00595D17" w:rsidRDefault="005E7DB5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Развивается дистанционная торговля через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интернет-магазины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продажи по каталогам. Темп роста реализации через систему электронной торговли за три года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вырос в 4 раза и состав</w:t>
      </w:r>
      <w:r w:rsidR="00FB441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0,1</w:t>
      </w:r>
      <w:r w:rsid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в общем обороте розничной торговли. </w:t>
      </w:r>
    </w:p>
    <w:p w:rsidR="005E7DB5" w:rsidRPr="00595D17" w:rsidRDefault="005E7DB5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Создана собственная розничная торговая сеть местных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товаропроизводителей, включающая 187 торговых объектов. </w:t>
      </w:r>
    </w:p>
    <w:p w:rsidR="001A7204" w:rsidRPr="009D3E36" w:rsidRDefault="001A7204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развития потребительского рынка товаров и услуг в долгосрочной перспективе учитывает влияние инфляционных процессов, роста реальных денежных доходов населения, а также изменение ситуации в банковском кредитовании. Население региона более активно начнёт пользоваться услугами Интернет-торговли и другими современными формами торгового обслуживания – дистанционной торговлей, торговлей по образцам, с использованием автоматов 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т.д., а внедрение новых форм продаж улучшат качество торгового обслуживания населения края, будут способствовать формированию конкурентной среды и развитию торговой деятельности.</w:t>
      </w:r>
    </w:p>
    <w:p w:rsidR="005E7DB5" w:rsidRPr="00595D17" w:rsidRDefault="005E7DB5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Среднегодовые темпы роста оборота </w:t>
      </w:r>
      <w:proofErr w:type="gramStart"/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розничной</w:t>
      </w:r>
      <w:proofErr w:type="gramEnd"/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торговли прогнозируются в 2019-202</w:t>
      </w:r>
      <w:r w:rsidR="00DC165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на уровне </w:t>
      </w:r>
      <w:r w:rsidR="00DC165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101,</w:t>
      </w:r>
      <w:r w:rsidR="008F3150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3E36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165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2022-202</w:t>
      </w:r>
      <w:r w:rsidR="00DC165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- 102,</w:t>
      </w:r>
      <w:r w:rsidR="00DC165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3E36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165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</w:t>
      </w:r>
      <w:r w:rsidR="00715F9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-2030 годах - 102,4</w:t>
      </w:r>
      <w:r w:rsidR="009D3E36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165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2031-2035 годах – 102,6</w:t>
      </w:r>
      <w:r w:rsidR="009D3E36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165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. К 203</w:t>
      </w:r>
      <w:r w:rsidR="00DC165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оборот розничной торговли увеличится в 1,</w:t>
      </w:r>
      <w:r w:rsidR="00DC165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к уровню 201</w:t>
      </w:r>
      <w:r w:rsidR="00DC165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15F99"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сопоставимых ценах</w:t>
      </w:r>
      <w:r w:rsidRPr="009D3E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98D" w:rsidRPr="00595D17" w:rsidRDefault="00E6298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Среднегодовые темпы роста 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платных услуг населению прогнозируются в 2019-2021 </w:t>
      </w:r>
      <w:proofErr w:type="gramStart"/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годах</w:t>
      </w:r>
      <w:proofErr w:type="gramEnd"/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уровне 10</w:t>
      </w:r>
      <w:r w:rsidR="008F3150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F3150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5B89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2022-2025 годах – 103,8</w:t>
      </w:r>
      <w:r w:rsidR="00B65B89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</w:t>
      </w:r>
      <w:r w:rsidR="00B83FB7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-2030 годах – 103,9</w:t>
      </w:r>
      <w:r w:rsidR="00B65B89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2031-2035 годах – 104,2</w:t>
      </w:r>
      <w:r w:rsidR="00B65B89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%. К 2035 году объем платных услуг населению увеличится в 2,0 раза к уровню 2017 года</w:t>
      </w:r>
      <w:r w:rsidR="002014D7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сопоставимых ценах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7204" w:rsidRPr="00B65B89" w:rsidRDefault="001A7204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развития сферы платных услуг обусловлены состоянием экономического потенциала, реальных денежных доходов населения и темпами инфляции. Прогнозируется, что к 2035 году объем платных услуг по всем каналам реализации увеличится в 3,7 раза в денежном выражении и составит 121,4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Наибольшую долю в общем объеме, как и в предыдущие годы, 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составят услуги «обязательного» характера: пассажирского транспорта, связи, жилищные и коммунальные услуги.</w:t>
      </w:r>
    </w:p>
    <w:p w:rsidR="00B21611" w:rsidRPr="00B65B89" w:rsidRDefault="00B21611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строительном комплексе Камчатского края среднегодовые темпы прогнозируются </w:t>
      </w:r>
      <w:r w:rsidR="008F3150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2019-2021 годах на уровне 105,9</w:t>
      </w:r>
      <w:r w:rsidR="00B65B89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F3150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2022-2025 годах </w:t>
      </w:r>
      <w:r w:rsidR="008F3150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51575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106,1</w:t>
      </w:r>
      <w:r w:rsidR="00B65B89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</w:t>
      </w:r>
      <w:r w:rsidR="002014D7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-2030 годах – </w:t>
      </w:r>
      <w:r w:rsidR="00C51575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103,8</w:t>
      </w:r>
      <w:r w:rsidR="00B65B89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203</w:t>
      </w:r>
      <w:r w:rsidR="002014D7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-2035 годах – </w:t>
      </w:r>
      <w:r w:rsidR="00D21EBD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103,0</w:t>
      </w:r>
      <w:r w:rsidR="00B65B89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1EBD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637B2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К 203</w:t>
      </w:r>
      <w:r w:rsidR="009F0D44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объем работ по указанному виду деятельности увеличится в 1,</w:t>
      </w:r>
      <w:r w:rsidR="00D21EBD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к уровню 201</w:t>
      </w:r>
      <w:r w:rsidR="00D21EBD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014D7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сопоставимых ценах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1EBD" w:rsidRPr="00595D17" w:rsidRDefault="00D21EBD" w:rsidP="005D27D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Существенное влияние на динамику развития строительной отрасли будет оказано выходом резидентов </w:t>
      </w:r>
      <w:r w:rsidR="00AB0090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 «Камчатка» и </w:t>
      </w:r>
      <w:r w:rsidR="00E2643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0090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 порт Владивосток</w:t>
      </w:r>
      <w:r w:rsidR="00E2643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B0090"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B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стадии проектирования на строительные площадки, а также реализацией мероприятий Инвестиционной программы Камчатского края (объекты здравоохранения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образования, спорта и культуры), государственной программы «Обеспечение доступным и комфортным жильём жителей Камчатского края», в рамках которой в том числе планируется развитие и повышение доступности ипотечного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кредитования.</w:t>
      </w:r>
    </w:p>
    <w:p w:rsidR="00D21EBD" w:rsidRPr="00595D17" w:rsidRDefault="00D21EBD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прогнозном периоде останутся актуальными проблемы с ликвидацией непригодного для проживания жилья, так как износ жилищного фонда прогнозируется с нарастанием, с учетом строительства жилья в 70-е годы прошлого столетия (около 100 тыс. м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год). </w:t>
      </w:r>
    </w:p>
    <w:p w:rsidR="00D21EBD" w:rsidRPr="00595D17" w:rsidRDefault="00D21EBD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комплекса мер по ликвидации аварийного жилищного фонда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Камчатском крае продолжится в рамках </w:t>
      </w:r>
      <w:r w:rsidR="00AA357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осударственной программы «Обеспечение доступным и комфортным жильём жителей Камчатского края» (подпрограмма 5 «Переселение граждан из аварийных жилых домов и непригодных для проживания жилых помещений в Камчатском крае»).</w:t>
      </w:r>
    </w:p>
    <w:p w:rsidR="009F0D44" w:rsidRPr="00595D17" w:rsidRDefault="00D21EBD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2020 года прогнозируется стабильный рост жилищного строительства с объемами ввода к 2035 году 81 тыс. </w:t>
      </w:r>
      <w:r w:rsidR="002D5541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кв. метров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жилья</w:t>
      </w:r>
      <w:r w:rsidR="009F0D44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обусловлено продолжающимися мерами оказания государственной поддержки отдельным категориям граждан для улучшения жилищных условий и ростом объемов строительства индивидуального жилья, формирования застройщиками фонда коммерческого жилья.</w:t>
      </w:r>
    </w:p>
    <w:p w:rsidR="006E775D" w:rsidRPr="00595D17" w:rsidRDefault="006E775D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75D" w:rsidRDefault="0032321E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4.5. </w:t>
      </w:r>
      <w:r w:rsidR="006E775D"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Инвестиции в основной капитал</w:t>
      </w:r>
    </w:p>
    <w:p w:rsidR="0032321E" w:rsidRPr="0032321E" w:rsidRDefault="0032321E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775D" w:rsidRPr="0091248B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инвестиций в основной капитал будет определяться объемами сре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едприятий, направляемых на модернизацию и развитие производства, а также государственными капитальными вложениями в такие </w:t>
      </w: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отрасли как транспорт, жилищно-коммунальное хозяйство, образование, здравоохранение и спортивную инфраструктуру.</w:t>
      </w:r>
    </w:p>
    <w:p w:rsidR="006411F6" w:rsidRPr="006411F6" w:rsidRDefault="006411F6" w:rsidP="006411F6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Среднегодовые темпы инвестиций в основной капитал прогнозируются в 2019-2021 </w:t>
      </w:r>
      <w:proofErr w:type="gramStart"/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годах</w:t>
      </w:r>
      <w:proofErr w:type="gramEnd"/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уровне 108,9</w:t>
      </w:r>
      <w:r w:rsidR="0091248B"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2022-2025 годах -  103,0</w:t>
      </w:r>
      <w:r w:rsidR="0091248B"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2026-2030 годах – 107,3</w:t>
      </w:r>
      <w:r w:rsidR="0091248B"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2031-2035 годах – 107,4</w:t>
      </w:r>
      <w:r w:rsidR="0091248B"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%. К 2035 году объем инвестиций в основной капитал увеличится в 1,2 раза в сопоставимых ценах к уровню 2017 года.</w:t>
      </w:r>
    </w:p>
    <w:p w:rsidR="009F0D44" w:rsidRPr="0091248B" w:rsidRDefault="009F0D44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объем инвестиции в основной капитал за счет всех источников финансирования по Камчатскому краю прогнозируется в размере 51,5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="00A50B10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9F5B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государственные и муниципальные инвестиции составят 10,5 млрд руб. Доля частных инвестиций к 2021 году в общем объеме инвестиций увеличится по сравнению с 2017 годом на 9</w:t>
      </w:r>
      <w:r w:rsid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 составит 79,6 %, что обусловлено </w:t>
      </w: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реализацией крупных инвестиционных проектов в сфере транспорта и связи, добычи полезных ископаемых, производства и распределения электроэнергии, газа и воды, а также реализации проектов ТОР</w:t>
      </w:r>
      <w:r w:rsidR="006C12CC"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«Камчатка»</w:t>
      </w: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Камчатского края.  </w:t>
      </w:r>
    </w:p>
    <w:p w:rsidR="009F0D44" w:rsidRPr="00595D17" w:rsidRDefault="009F0D44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6C12CC"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6C12CC"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6C12CC"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инвестиций, направляемых на строительство социальных объектов, прогнозируется на уровне 17</w:t>
      </w:r>
      <w:r w:rsid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1248B">
        <w:rPr>
          <w:rFonts w:ascii="Times New Roman" w:eastAsia="Times New Roman" w:hAnsi="Times New Roman" w:cs="Times New Roman"/>
          <w:sz w:val="28"/>
          <w:szCs w:val="28"/>
          <w:lang w:eastAsia="ru-RU"/>
        </w:rPr>
        <w:t>% (объекты образования и здравоохранения, объекты культуры и спорта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9F0D44" w:rsidRPr="00595D17" w:rsidRDefault="009F0D44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2025 по 2029 годы рост объема инвестиций в основной капитал замедлится вследствие завершения реализации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крупных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инвестиционных и инфраструктурных проектов.</w:t>
      </w:r>
    </w:p>
    <w:p w:rsidR="009F0D44" w:rsidRPr="00595D17" w:rsidRDefault="009F0D44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2030 года индекс физического объема инвестиций в основной капитал за счет всех источников финансирования примет положительные значения в среднегодовом исчислении, что обусловлено ростом доли частных инвестиции в общем объеме всех инвестиций. </w:t>
      </w:r>
    </w:p>
    <w:p w:rsidR="009F0D44" w:rsidRPr="00595D17" w:rsidRDefault="009F0D44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2035 году доля государственных и муниципальных инвестиционных расходов прогнозируется на уровне  16,2 %  в общем объеме инвестиций и составит 18,</w:t>
      </w:r>
      <w:r w:rsid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Приоритеты </w:t>
      </w:r>
      <w:r w:rsidR="002D5541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распространения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преференциальных режимов привлечения инвестиций сосредоточены в 3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центрах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развития, что обеспечит формирование </w:t>
      </w:r>
      <w:r w:rsidR="005952C4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них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90</w:t>
      </w:r>
      <w:r w:rsidR="00380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% валовой добавленной стоимости Камчатского края.</w:t>
      </w:r>
    </w:p>
    <w:p w:rsidR="006E775D" w:rsidRPr="007C783A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8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Авачинская (Петропавловск-</w:t>
      </w:r>
      <w:proofErr w:type="spellStart"/>
      <w:r w:rsidRPr="007C78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Елизовская</w:t>
      </w:r>
      <w:proofErr w:type="spellEnd"/>
      <w:r w:rsidRPr="007C78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агломерация</w:t>
      </w:r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транспортно-логистический центр Камчатского края, </w:t>
      </w:r>
      <w:proofErr w:type="gramStart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обеспечивающий</w:t>
      </w:r>
      <w:proofErr w:type="gramEnd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стабильные связи с регионами страны и странами </w:t>
      </w:r>
      <w:r w:rsidR="006C12CC"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Азиатско-Тихоокеанского региона</w:t>
      </w:r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деловой центр с развитой сферой </w:t>
      </w:r>
      <w:proofErr w:type="spellStart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судосервисных</w:t>
      </w:r>
      <w:proofErr w:type="spellEnd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сюрвейерных услуг, услуг образования и здравоохранения, туризма.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указанной цели предусмотрены мероприятия по развитию ТОР «Камчатка» и распространению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режима «Свободный порт Владивосток» на территорию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Петропавловск-Камчатского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округа. 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Инвестиционными мероприятиями предусматривается строительство грузопассажирского судна для обеспечения сообщения Командорских островов и г.</w:t>
      </w:r>
      <w:r w:rsidR="00C956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Северо-Курильска с г.</w:t>
      </w:r>
      <w:r w:rsidR="00C956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Петропавловск-Камчатский, реконструкция причалов № 1-2 в морском порту Петропавловск-Камчатский, модернизация и развитие объектов транспортной и социальной инфраструктуры.</w:t>
      </w:r>
      <w:proofErr w:type="gramEnd"/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Юго-Западная зона (Соболевский район, </w:t>
      </w:r>
      <w:proofErr w:type="spellStart"/>
      <w:r w:rsidRPr="00595D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Усть</w:t>
      </w:r>
      <w:proofErr w:type="spellEnd"/>
      <w:r w:rsidRPr="00595D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-Большерецкий район). 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создания Юго-Западной зоны развития – формирование крупного угледобывающего центра, увеличение добычи общераспространенных полезных ископаемых, развитие туристских услуг. Планом предусматривается развитие объектов социальной инфраструктуры обслуживающего характера (аптека, медицинский пункт, столовая, спортивный зал), строительство объектов туристской инфраструктуры в Кавалерском сельском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поселении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-Большерецкого муниципального района (историко-культурный этнографический центр; гостиница на 150 мест с рестораном; база отдыха из двухэтажных домиков на 50 мест).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Центрально-Камчатская зона (Корякский округ – Карагинский район).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развития Центрально-Камчатской зоны развития будет реализован особо значимый инвестиционный проект «Горно-металлургический комбинат по добыче и переработке руды Озерновского золоторудного месторождения Камчатского края» (инициатор – АО «Сибирский горно-металлургический альянс»).</w:t>
      </w:r>
    </w:p>
    <w:p w:rsidR="006E775D" w:rsidRPr="007C783A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Предусмотрена реализация проекта строительства ветряных электрогенерирующих установок, что повысит экономическую и экологическую </w:t>
      </w:r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привлекательность проекта. Реализация проекта способствует повышению уровня занятости населения в </w:t>
      </w:r>
      <w:proofErr w:type="gramStart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</w:t>
      </w:r>
      <w:proofErr w:type="gramEnd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увеличению налоговых поступлений во все уровни бюджета Р</w:t>
      </w:r>
      <w:r w:rsidR="006C12CC"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C12CC"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повлечет за собой мультипликативный эффект для экономики края (даст толчок развитию сервисных и обслуживающих компаний).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формирования благоприятных условий для привлечения инвестиций, обеспечения ускоренного социально-экономического развития и создания комфортных условий для обеспечения жизнедеятельности населения в Камчатском крае</w:t>
      </w:r>
      <w:r w:rsidR="006C12CC"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28.08.2015 № 899 создана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территория опережающего социально-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экономического развития «Камчатка», на которой в соответствии с решением Правительства Российской Федерации установлен особый правовой режим осуществления предпринимательской и иной деятельности.</w:t>
      </w:r>
      <w:proofErr w:type="gramEnd"/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 «Камчатка» территориально создан на основных площадках в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Петропавловск-Камчатской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Елизовской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агломерации и предусматривает развитие двух основных специализаций: портово-промышленной и туристско-рекреационной. 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 расширены границы ТОР «Камчатка» на территории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Быстринского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Карагинского, Олюторского, Соболевского, Тигильского,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-Большерецкого и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муниципальных районов. На новых участках, включённых в ТОР, также планируется реализация инвестиционных проектов в сфере туризма, строительство комплекса для хранения и складирования нефтепродуктов, организация комплекса производства бетона и </w:t>
      </w:r>
      <w:r w:rsid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железобетонных изделий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переработки твёрдых коммунальных отходов.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на территории края реализуют свои проекты 72 резидента ТОР «Камчатка» с объемом инвестиций 29 831,6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и количеством создаваемых рабочих мест – 5</w:t>
      </w:r>
      <w:r w:rsidR="001758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071 </w:t>
      </w:r>
      <w:r w:rsidR="00C678A6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реализацию инвестиционных проектов резидентами направлено 4 238,1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и создано 332 рабочих места. На стадии подписания соглашений находятся 4 заяв</w:t>
      </w:r>
      <w:r w:rsidR="005952C4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объемом инвестиций на сумму 4 312,1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и количеством создаваемых рабочих мест – 320 </w:t>
      </w:r>
      <w:r w:rsidR="00C678A6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рассмотрении и доработке находятся 55 заявок с объемом инвестиций на сумму 13 175,9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и количеством создаваемых рабочих мест – 1 915 </w:t>
      </w:r>
      <w:r w:rsidR="00C678A6"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модернизации Петропавловск-Камчатского морского порта в долгосрочной перспективе планируется увеличение его максимального грузооборота до 8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 в год, а также развитие круизного туризма за счет строительства соответствующих причалов, морского вокзала и другой инфраструктуры.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Туристско-рекреационная часть ТОР «Камчатка» предполагает создание современных курортных зон «Паратунка» и «Зеленовские озерки», развитие Аэропорта и реализацию других проектов. 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основных площадок, доступных потенциальным инвесторам, станет туристско-рекреационный кластер «Паратунка» площадью 380 га, в рамках которого предполагается строительство реабилитационных и санаторных центров, гостиниц, современного горнолыжного комплекса, спортивно-развлекательных объектов.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Проектируемый туристско-рекреационный кластер «Зеленовские озерки» находится на юго-восточном побережье полуострова Камчатка. Площадка создается на базе известного месторождения термальных вод. Реализация проектов потенциальных резидентов планируется на 11 инвестиционных площадках общей площадью 127,26 га.</w:t>
      </w:r>
    </w:p>
    <w:p w:rsidR="006E775D" w:rsidRPr="007C783A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площадках «Зеленовские озерки» и «Нагорный» планируется создание </w:t>
      </w:r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 круглогодичных тепличных комплексов и других сельскохозяйственных предприятий.</w:t>
      </w:r>
    </w:p>
    <w:p w:rsidR="004A5275" w:rsidRPr="007C783A" w:rsidRDefault="004A5275" w:rsidP="004A52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Активно развивается минерально-сырьевой комплекс, в рамках создания которого реализуются крупные проекты: строительство горно-обогатительного комбината «Аметистовый», горнодобывающего предприятия «</w:t>
      </w:r>
      <w:proofErr w:type="spellStart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Бараньевское</w:t>
      </w:r>
      <w:proofErr w:type="spellEnd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» (инициатор АО «Камчатское Золото») и Озерновского горно-металлургического комбината (АО «</w:t>
      </w:r>
      <w:proofErr w:type="spellStart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СиГМА</w:t>
      </w:r>
      <w:proofErr w:type="spellEnd"/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  <w:proofErr w:type="gramEnd"/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8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прогнозном периоде продолжится решение проблем в социальной и жилищно-коммунальной сферах, требующих привлечения значительных инвестиционных ресурсов, что поспособствует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сбалансированному и устойчивому развитию населённых пунктов края.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государственной программы «Развитие здравоохранения Камчатского края» продолжится строительство Камчатской краевой больницы в г. Петропавловске-Камчатском на 450 коек. 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удовлетворения потребности в детских дошкольных учреждениях, а также учитывая изношенность конструкций эксплуатируемых зданий, планируется продолжить строительство новых современных детских образовательных учреждений, отвечающих требованиям сейсмостойкости, как в краевом центре, так и в других населенных пунктах Камчатского края. 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государственной программы Камчатского края «Развитие образования в Камчатском крае» продолжится строительство детских садов в п</w:t>
      </w:r>
      <w:r w:rsidR="002236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Ключи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(200 мест), в п.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Оссора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Карагинского муниципального района (150 мест), в с. </w:t>
      </w:r>
      <w:proofErr w:type="spell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Тиличики</w:t>
      </w:r>
      <w:proofErr w:type="spell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Олюторского района (150 мест), в г. Петропавловск-Камчатский детский сад по ул. Арсеньева (180 мест), сельского учебного комплекса школа-детский сад  в с. Каменское Пенжинского района на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161 ученических и 80 дошкольных мест, строительство средней общеобразовательной школы в г.</w:t>
      </w:r>
      <w:r w:rsidR="00380C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Елизово по ул.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Сопочная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«Обеспечение доступным и комфортным жильем жителей Камчатского края» продолжится строительство группы жилой застройки в г. Елизово.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направлениями развития сферы физкультуры и спорта в </w:t>
      </w:r>
      <w:proofErr w:type="gramStart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Камчатском</w:t>
      </w:r>
      <w:proofErr w:type="gramEnd"/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 предусмотрено укрепление материально-технической базы массового спорта, спорта высших достижений и создание спортивной инфраструктуры в шаговой доступности от мест проживания и учебы.  </w:t>
      </w:r>
    </w:p>
    <w:p w:rsidR="006E775D" w:rsidRPr="00595D17" w:rsidRDefault="006E775D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плановом периоде продолжится строительство стадиона «Спартак» в краевом центре, строительство регионального спортивно-тренировочного центра по зимним видам спорта.</w:t>
      </w:r>
    </w:p>
    <w:p w:rsidR="00964D4B" w:rsidRPr="00130314" w:rsidRDefault="00964D4B" w:rsidP="005D27D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6428C" w:rsidRPr="0032321E" w:rsidRDefault="0032321E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4.6. </w:t>
      </w:r>
      <w:r w:rsidR="0076428C"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предпринимательства</w:t>
      </w:r>
    </w:p>
    <w:p w:rsidR="0032321E" w:rsidRPr="0032321E" w:rsidRDefault="0032321E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428C" w:rsidRPr="00380C37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Малый и средний бизнес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 благоприятные условия для оздоровления экономики: развивается конкурентная среда</w:t>
      </w:r>
      <w:r w:rsidR="00D266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создаются дополнительные </w:t>
      </w:r>
      <w:r w:rsidRPr="00380C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места</w:t>
      </w:r>
      <w:r w:rsidR="00D266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80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расширяется потребительский сектор. Развитие малых предприятий ведет к насыщению рынка товарами и услугами и использованию местных сырьевых ресурсов.</w:t>
      </w:r>
    </w:p>
    <w:p w:rsidR="0076428C" w:rsidRPr="00380C37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0C3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По данным </w:t>
      </w:r>
      <w:r w:rsidR="00034371" w:rsidRPr="00380C3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</w:t>
      </w:r>
      <w:r w:rsidRPr="00380C3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ерриториального органа Федеральной службы </w:t>
      </w:r>
      <w:r w:rsidRPr="00380C3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 xml:space="preserve">государственной статистики по Камчатскому краю по состоянию на 1 июля 2018 года зарегистрировано </w:t>
      </w:r>
      <w:r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17 833 субъекта малого и среднего предпринимательства</w:t>
      </w:r>
      <w:r w:rsidR="00034371"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СМСП)</w:t>
      </w:r>
      <w:r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Из них 5 292 </w:t>
      </w:r>
      <w:proofErr w:type="spellStart"/>
      <w:r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микропредприятий</w:t>
      </w:r>
      <w:proofErr w:type="spellEnd"/>
      <w:r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412 малых, 33 средних предприятий и 12 096 индивидуальных предпринимателей. 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общем количестве малых и средних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предприятий наибольший удельный вес приходится на оптовую и розничную торговлю, ремонт автотранспортных средств (</w:t>
      </w:r>
      <w:r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мотоциклов, бытовых изделий и предметов личного пользования – 29 % (1 648 единиц), строительство – 15 % (856 единиц), операции с недвижимым имуществом, аренду и предоставление услуг – 8</w:t>
      </w:r>
      <w:r w:rsid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(448 единиц), обрабатывающие производства – 7 % (424 единицы), транспортировк</w:t>
      </w:r>
      <w:r w:rsidR="00034371"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хранение – 9 % (496 единиц), сельское хозяйство – 6% (344</w:t>
      </w:r>
      <w:proofErr w:type="gramEnd"/>
      <w:r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единицы). Оставшиеся 28</w:t>
      </w:r>
      <w:r w:rsid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80C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приходится на деятельность в сфере информатизации и связи, деятельность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гостиниц и предприятий общественного питания, деятельность в сфере здравоохранения и социальных услуг. 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Камчатский край входит в первую двадцатку регионов-лидеров по показателю «Количество СМСП на 1 тысячу человек населения». На сегодня его значение в </w:t>
      </w:r>
      <w:proofErr w:type="gramStart"/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Камчатском</w:t>
      </w:r>
      <w:proofErr w:type="gramEnd"/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крае равно 57.</w:t>
      </w:r>
    </w:p>
    <w:p w:rsidR="0076428C" w:rsidRPr="003801D1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Большая часть оборота малых и средних предприятий бизнеса приходится на сектор торговли – 49</w:t>
      </w:r>
      <w:r w:rsid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%. Удельный вес обрабатывающих производств 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составил – 15</w:t>
      </w:r>
      <w:r w:rsidR="003801D1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 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%, сельского, лесного хозяйства, охоты, рыболовства, рыбоводства – 13</w:t>
      </w:r>
      <w:r w:rsidR="003801D1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 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%, транспортировки и хранения – 8</w:t>
      </w:r>
      <w:r w:rsidR="003801D1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 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%, операци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й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 </w:t>
      </w:r>
      <w:proofErr w:type="gramStart"/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недвижимым</w:t>
      </w:r>
      <w:proofErr w:type="gramEnd"/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имуществом, аренд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ы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 предоставлени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я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услуг –2</w:t>
      </w:r>
      <w:r w:rsidR="003801D1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 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%, строительства –5</w:t>
      </w:r>
      <w:r w:rsidR="003801D1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 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%.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развитие малого бизнеса значительное влияние оказывает индивидуальное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предпринимательство. Индивидуальные предприниматели являются ведущими субъектами на рынках товаров повседневного спроса и продуктов питания, успешно работают на рынке услуг. Наибольшее количество индивидуальных предпринимателей осуществляют предпринимательскую деятельность в торговле – 40,3</w:t>
      </w:r>
      <w:r w:rsidR="00380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%, транспортировке и хранении</w:t>
      </w:r>
      <w:r w:rsidR="001F62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10,2</w:t>
      </w:r>
      <w:r w:rsidR="00380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%, в сфере деятельности по операциям </w:t>
      </w:r>
      <w:proofErr w:type="gramStart"/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недвижимым имуществом – 2,7</w:t>
      </w:r>
      <w:r w:rsidR="00380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%, в строительстве – 9,2</w:t>
      </w:r>
      <w:r w:rsidR="00380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и на обрабатывающих производствах – 6</w:t>
      </w:r>
      <w:r w:rsidR="00380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%.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Остаются актуальными следующие проблемы, тормозящие развитие малого и среднего предпринимательства: 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недостаток финансирования, требуем</w:t>
      </w:r>
      <w:r w:rsidR="005952C4"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малому и среднему бизнесу для реализации проектов; 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недостаточно сформированные рынки сбыта продукции, работ и услуг, производимы</w:t>
      </w:r>
      <w:r w:rsidR="005952C4"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субъектами предпринимательской деятельности; 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недостаток доступа к имущественным ресурсам; </w:t>
      </w:r>
    </w:p>
    <w:p w:rsidR="0076428C" w:rsidRPr="003801D1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380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разрозненный характер мер поддержки и деятельности создаваемой системы организаций инфраструктуры малого и среднего предпринимательства; </w:t>
      </w:r>
    </w:p>
    <w:p w:rsidR="0076428C" w:rsidRPr="003801D1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="004D1F64" w:rsidRPr="00380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осуществление предпринимательской деятельности </w:t>
      </w:r>
      <w:r w:rsidRPr="00380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граждан без государственной регистрации бизнеса. 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Сохранению экономической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стабильности, обеспечению темпов экономического роста в Камчатском крае будет способствовать улучшение условий ведения предпринимательской деятельности, в том числе посредством реализации на территории Камчатского края региональной составляющей национального проекта «Малое и среднее предпринимательство и поддержка индивидуальной предпринимательской инициативы», основными задачами которого являются: </w:t>
      </w:r>
    </w:p>
    <w:p w:rsidR="0076428C" w:rsidRPr="0032321E" w:rsidRDefault="0076428C" w:rsidP="005D2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улучшение условий ведения предпринимательской деятельности;</w:t>
      </w:r>
    </w:p>
    <w:p w:rsidR="0076428C" w:rsidRPr="0032321E" w:rsidRDefault="0076428C" w:rsidP="005D2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расширение доступа СМСП к финансовым ресурсам, в том числе льготному финансированию;</w:t>
      </w:r>
    </w:p>
    <w:p w:rsidR="0076428C" w:rsidRPr="0032321E" w:rsidRDefault="0076428C" w:rsidP="005D2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акселерация СМСП; </w:t>
      </w:r>
    </w:p>
    <w:p w:rsidR="0076428C" w:rsidRPr="0032321E" w:rsidRDefault="0076428C" w:rsidP="005D2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22A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системы поддержки фермеров и развитие сельской кооперации;</w:t>
      </w:r>
    </w:p>
    <w:p w:rsidR="0076428C" w:rsidRPr="0032321E" w:rsidRDefault="0076428C" w:rsidP="005D2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популяризация предпринимательства.</w:t>
      </w:r>
    </w:p>
    <w:p w:rsidR="0076428C" w:rsidRPr="003801D1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По предварительной оценке 2018 года количество малых (с учетом </w:t>
      </w:r>
      <w:proofErr w:type="spellStart"/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микропредприятий</w:t>
      </w:r>
      <w:proofErr w:type="spellEnd"/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) и средних предприятий составит 5 772 единиц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ы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(100,9 % к уровню 2017 года). 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Среднесписочная численность работников, занятых на постоянной основе на малых (с учетом </w:t>
      </w:r>
      <w:proofErr w:type="spellStart"/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микропредприятий</w:t>
      </w:r>
      <w:proofErr w:type="spellEnd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) и средних предприятий в 2018 году составит 25</w:t>
      </w:r>
      <w:r w:rsidR="00544DD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965 человек (100,1</w:t>
      </w:r>
      <w:r w:rsid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% к уровню 2017 года). 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Оборот малых (с учетом </w:t>
      </w:r>
      <w:proofErr w:type="spellStart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микропредприятий</w:t>
      </w:r>
      <w:proofErr w:type="spellEnd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) и средних предприятий к концу 2018 года оценивается в размере 119,19 </w:t>
      </w:r>
      <w:proofErr w:type="gramStart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млн</w:t>
      </w:r>
      <w:proofErr w:type="gramEnd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руб</w:t>
      </w:r>
      <w:r w:rsidR="009F5B5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</w:t>
      </w: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(100,5</w:t>
      </w:r>
      <w:r w:rsid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% к 2017 году).</w:t>
      </w:r>
    </w:p>
    <w:p w:rsidR="0076428C" w:rsidRPr="003801D1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результате 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развития и совершенствования предпринимательского климата в Камчатском крае на ближайшую перспективу прогнозируется рост значений числа показателей, характеризующих развитие малого и среднего предпринимательства по базовому варианту. </w:t>
      </w:r>
    </w:p>
    <w:p w:rsidR="0076428C" w:rsidRPr="003801D1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2019 году количество малых предприятий составит 5800 единиц, 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по 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базов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ому варианту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прогноз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до 2035 года</w:t>
      </w:r>
      <w:r w:rsidR="00ED7BE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,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увеличени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 значения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данного показателя 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составит около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1</w:t>
      </w:r>
      <w:r w:rsid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 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%. 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Учитывая тенденции роста потребительского спроса населения, а также объемов производимых товаров, работ и услуг, прогнозируется увеличение среднесписочной численности</w:t>
      </w: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работников малых (с учетом </w:t>
      </w:r>
      <w:proofErr w:type="spellStart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микропредприятий</w:t>
      </w:r>
      <w:proofErr w:type="spellEnd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) и средних 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предприятий, </w:t>
      </w:r>
      <w:proofErr w:type="gramStart"/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которая</w:t>
      </w:r>
      <w:proofErr w:type="gramEnd"/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 2019 году составит 25,99 тыс. человек. Принимая во внимание сценарные условия Р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оссийской 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Ф</w:t>
      </w:r>
      <w:r w:rsidR="004D1F64"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едерации</w:t>
      </w:r>
      <w:r w:rsidRPr="003801D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до 2035 года, базовый темп роста</w:t>
      </w: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составит 1 </w:t>
      </w:r>
      <w:r w:rsidR="004D1F64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%</w:t>
      </w: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ежегодно. </w:t>
      </w:r>
    </w:p>
    <w:p w:rsidR="0076428C" w:rsidRPr="0032321E" w:rsidRDefault="0076428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К 2035 году прогнозируется ежегодное увеличение оборота малых (с учетом </w:t>
      </w:r>
      <w:proofErr w:type="spellStart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микропредприятий</w:t>
      </w:r>
      <w:proofErr w:type="spellEnd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) и средних предприятий до 140 </w:t>
      </w:r>
      <w:proofErr w:type="gramStart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млрд</w:t>
      </w:r>
      <w:proofErr w:type="gramEnd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руб.</w:t>
      </w:r>
    </w:p>
    <w:p w:rsidR="0076428C" w:rsidRPr="00130314" w:rsidRDefault="0076428C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64D4B" w:rsidRPr="0032321E" w:rsidRDefault="0032321E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4.7. </w:t>
      </w:r>
      <w:r w:rsidR="00964D4B"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Внешнеэкономическая деятельность</w:t>
      </w:r>
    </w:p>
    <w:p w:rsidR="0032321E" w:rsidRPr="0032321E" w:rsidRDefault="0032321E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3D6C" w:rsidRPr="0032321E" w:rsidRDefault="00913D6C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Среднегодовые темпы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роста внешнеторгового оборота (без учета услуг) прогнозируются в 2019-2021 </w:t>
      </w: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годах</w:t>
      </w:r>
      <w:proofErr w:type="gram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уровне 10</w:t>
      </w:r>
      <w:r w:rsidR="00EC2E51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A0386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01D1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 2022-2025 годах </w:t>
      </w:r>
      <w:r w:rsidR="00EC2E51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="00EC2E51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801D1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</w:t>
      </w:r>
      <w:r w:rsidR="00FF624C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-2030 годах </w:t>
      </w:r>
      <w:r w:rsidR="00EC2E51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="00EC2E51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801D1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2031-2035 годах – 10</w:t>
      </w:r>
      <w:r w:rsidR="00EC2E51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4,3</w:t>
      </w:r>
      <w:r w:rsidR="003801D1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К 2035 году </w:t>
      </w:r>
      <w:r w:rsidR="00983CB3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внешнеторговый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увеличится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EC2E51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2,1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к уровню 2017 года.</w:t>
      </w:r>
    </w:p>
    <w:p w:rsidR="00964D4B" w:rsidRPr="0032321E" w:rsidRDefault="00964D4B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экспортных операций со странами вне СНГ составит к 2035 году 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1478,35 </w:t>
      </w: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</w:t>
      </w:r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99,6</w:t>
      </w:r>
      <w:r w:rsidR="003801D1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объема экспорта товаров</w:t>
      </w:r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Объем экспортных операций в страны СНГ в 2035 году оценивается в 0,246 </w:t>
      </w: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США, основную долю которых составят консервы из рыбы и морепродуктов.</w:t>
      </w:r>
    </w:p>
    <w:p w:rsidR="00964D4B" w:rsidRPr="003801D1" w:rsidRDefault="00964D4B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товарными группами будут оставаться рыбная продукция, в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 и полуфабрикатов низкой степени переработки – рыба мороженная, филе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рыбное, морепродукты, рыбная мука. Продолжится тенденция </w:t>
      </w:r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</w:t>
      </w:r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доли стоимости продукции глубокой степени переработки</w:t>
      </w:r>
      <w:proofErr w:type="gram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общем стоимостном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объеме рыбной продукции, поставляемой на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экспорт.</w:t>
      </w:r>
    </w:p>
    <w:p w:rsidR="00CB0E48" w:rsidRPr="003801D1" w:rsidRDefault="00CB0E48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Увеличению объемов экспорта и расширению географии экспортных поставок будут способств</w:t>
      </w:r>
      <w:r w:rsidR="00416EEC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овать реализация инвестиционного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416EEC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ЗАО НПК «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Геотехнология</w:t>
      </w:r>
      <w:proofErr w:type="spell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строительству горно-обогатительного комбината </w:t>
      </w:r>
      <w:r w:rsidR="00416EEC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кобальт-медно-никелевом месторождении «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Шануч</w:t>
      </w:r>
      <w:proofErr w:type="spellEnd"/>
      <w:r w:rsidR="00416EEC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16EEC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«Аквамарин» по поставке бутилированной негазированной артезианской воды «Вулканы Камчатки» в Китайскую Народную Республику</w:t>
      </w:r>
      <w:r w:rsidR="00190028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КНР)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0028" w:rsidRPr="003801D1" w:rsidRDefault="00190028" w:rsidP="001900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Инвестором проекта  «Строительство горно-обогатительного комбината 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Шануч</w:t>
      </w:r>
      <w:proofErr w:type="spell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Швейцарская компания 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Molumin</w:t>
      </w:r>
      <w:proofErr w:type="spell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AG. </w:t>
      </w:r>
      <w:r w:rsidR="00416EEC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 НПК «</w:t>
      </w:r>
      <w:proofErr w:type="spellStart"/>
      <w:r w:rsidR="00416EEC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Геотехнология</w:t>
      </w:r>
      <w:proofErr w:type="spellEnd"/>
      <w:r w:rsidR="00416EEC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планирует получить статус резидента ТОР «Камчатка» с инвестиционным проектом по строительству флотационной обогатительной фабрики для глубокой переработки полезных ископаемых (никелевая руда),  лицензия ПТР 00177 ТЭ, срок начала реализации проекта - 2020 год.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настоящее время на руднике ведется добыча медно-никелевой руды, последующая ее первичная переработка (производство 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рудоконцентрата</w:t>
      </w:r>
      <w:proofErr w:type="spell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содержанием 6%) с последующей отправкой на перерабатывающие фабрики в КНР. </w:t>
      </w:r>
    </w:p>
    <w:p w:rsidR="00533790" w:rsidRPr="003801D1" w:rsidRDefault="00416EEC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Инвестиционный</w:t>
      </w:r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 «Поставка бутилированной негазированной артезианской воды «Вулканы Камчатки» в Китай»</w:t>
      </w:r>
      <w:r w:rsidR="00983CB3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Восточном экономическом форуме – 2018 в г. Владивостоке был представлен  на стенде китайской компани</w:t>
      </w:r>
      <w:r w:rsidR="00257F7A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COFCO </w:t>
      </w:r>
      <w:proofErr w:type="spellStart"/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Coca</w:t>
      </w:r>
      <w:proofErr w:type="spellEnd"/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Cola</w:t>
      </w:r>
      <w:proofErr w:type="spellEnd"/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Beverages</w:t>
      </w:r>
      <w:proofErr w:type="spellEnd"/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LTD. </w:t>
      </w:r>
    </w:p>
    <w:p w:rsidR="00533790" w:rsidRPr="003801D1" w:rsidRDefault="00533790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Природная артезианская вода «Вулканы Камчатки» добывается на сопке Петровской из скважины глубиной более 170 метров. В процессе производства вода проходит очистку микрофильтрацией, </w:t>
      </w: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подвергается бактерицидной обработке ультрафиолетовыми лампами и насыщается</w:t>
      </w:r>
      <w:proofErr w:type="gram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ионами серебра. Ионы серебра обеспечивают бактериостатический эффект. Производство на заводе ООО «Аквамарин» организовано с учетом ведущих отечественных и зарубежных технологий. Производство сертифицировано системой менеджмента безопасности пищевой продукции. Все стадии производства проходят контроль в российских органах лицензирования, сертификации и стандартизации.</w:t>
      </w:r>
    </w:p>
    <w:p w:rsidR="00533790" w:rsidRPr="003801D1" w:rsidRDefault="00533790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 году ООО «Аквамарин»  планирует поставить в Китай 20 миллионов бутылок объемом 0,5 литра, в 2020  году - 30 миллионов бутылок объемом 0,5 литра.</w:t>
      </w:r>
    </w:p>
    <w:p w:rsidR="00533790" w:rsidRPr="003801D1" w:rsidRDefault="00533790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Плановое наращивание объемов производства уже существующих и потенциальных проектов с </w:t>
      </w:r>
      <w:r w:rsidR="00983CB3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КНР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приведут к реализации поставленных целей и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задач Указа № 204 по увеличению 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несырьевого</w:t>
      </w:r>
      <w:proofErr w:type="spell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неэнергетического экспорта в </w:t>
      </w: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регионе</w:t>
      </w:r>
      <w:proofErr w:type="gram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979B5" w:rsidRPr="003801D1" w:rsidRDefault="009504CD" w:rsidP="009504C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Развитию внешнеторговых отношений будет способствовать реализация подписанного на Восточном экономическом форуме – 2018 в г. Владивостоке Соглашения с Корпорацией «Сань 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Чжун</w:t>
      </w:r>
      <w:proofErr w:type="spell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о сотрудничестве и приобретению имущественного комплекса ОАО «Петропавловск – Камчатский морской торговый порт». Корпорация «Сань 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Чжун</w:t>
      </w:r>
      <w:proofErr w:type="spell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планирует провести реконструкцию Петропавловск – Камчатского морского торгового порта с целью  создания на базе </w:t>
      </w:r>
      <w:r w:rsidR="00F979B5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производственных площадей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многофункционального портово-промышленного  парка международного уровня, промышленной зоны портового типа для размещения современных произво</w:t>
      </w: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гл</w:t>
      </w:r>
      <w:proofErr w:type="gram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убокой переработки как внутренних ресурсов Камчатского края, так и импортных</w:t>
      </w:r>
      <w:r w:rsidR="00F979B5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3790" w:rsidRPr="003801D1" w:rsidRDefault="00F979B5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Перспективными направлениями увеличения объемов экспорта в </w:t>
      </w: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Камчатском</w:t>
      </w:r>
      <w:proofErr w:type="gram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крае,</w:t>
      </w:r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выведут регион на лидирующие позиции экономического и технологического развития к 2035 году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</w:t>
      </w:r>
      <w:r w:rsidR="0053379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533790" w:rsidRPr="003801D1" w:rsidRDefault="00533790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логистического потенциала (крупнейший на Дальнем Востоке морской терминал по перегрузке сжиженного природного газа с арктических 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газовозов</w:t>
      </w:r>
      <w:proofErr w:type="spell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обычные (ПАО «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Новатэк</w:t>
      </w:r>
      <w:proofErr w:type="spell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»), порт-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</w:t>
      </w:r>
      <w:proofErr w:type="spell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комплексному обслуживанию рыбопромысловых судов с организацией перевалки рефрижераторных и сухих контейнерных грузов, терминал по обработке навалочных и генеральных грузов, терминалы по транспортировке питьевой воды, судоремонтный центр и новый аэровокзальный и грузовой терминалы Международного аэропорта Петропавловск-Камчатский;</w:t>
      </w:r>
      <w:proofErr w:type="gramEnd"/>
    </w:p>
    <w:p w:rsidR="00533790" w:rsidRPr="003801D1" w:rsidRDefault="00533790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рыбопромышленного комплекса (16 крупных комплексов и строительство новых судов на сумму более 17 </w:t>
      </w: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9F5B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33790" w:rsidRPr="003801D1" w:rsidRDefault="00533790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разработка минерально-сырьевых запасов (крупные проекты на общую сумму более 80 </w:t>
      </w: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9F5B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</w:t>
      </w:r>
      <w:r w:rsidR="00F979B5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Крутогоровское</w:t>
      </w:r>
      <w:proofErr w:type="spell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каменноугольное месторождение в Соболевском </w:t>
      </w:r>
      <w:r w:rsidR="0040056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районе </w:t>
      </w:r>
      <w:r w:rsidR="00400560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979B5"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экспортом угля через порты Камчатского края);</w:t>
      </w:r>
    </w:p>
    <w:p w:rsidR="00533790" w:rsidRPr="001A0BC0" w:rsidRDefault="00533790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агропромышленной сферы (8 крупных проектов на сумму более 10 </w:t>
      </w:r>
      <w:proofErr w:type="gramStart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9F5B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строительство всесезонного тепличного </w:t>
      </w: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 площадью 12 Га ООО ТК «Камчатский»)</w:t>
      </w:r>
      <w:r w:rsidR="00F979B5"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3790" w:rsidRPr="001A0BC0" w:rsidRDefault="00145B8B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Активизации внешнеэкономических связей будет способствовать реализация </w:t>
      </w:r>
      <w:r w:rsidR="00533790"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региональной составляющей Камчатского края федерального проекта «Экспорт продукции АПК»</w:t>
      </w: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следующим направлениям</w:t>
      </w:r>
      <w:r w:rsidR="00533790"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33790" w:rsidRPr="001A0BC0" w:rsidRDefault="00533790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45B8B"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979B5"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оздание новой товарной массы продукции </w:t>
      </w:r>
      <w:r w:rsidR="00F979B5"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агропромышленного комплекса (далее – </w:t>
      </w: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АПК</w:t>
      </w:r>
      <w:r w:rsidR="00F979B5"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продукции с высокой добавленной стоимостью путем технологического перевооружения отрасли и иных обеспечивающих мероприятий;</w:t>
      </w:r>
    </w:p>
    <w:p w:rsidR="00533790" w:rsidRPr="001A0BC0" w:rsidRDefault="00533790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45B8B"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979B5"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странение торговых барьеров (тарифных и нетарифных) для обеспечения доступа продукции АПК на целевые рынки;</w:t>
      </w:r>
    </w:p>
    <w:p w:rsidR="00533790" w:rsidRPr="001A0BC0" w:rsidRDefault="00533790" w:rsidP="005337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F979B5"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системы продвижения и позиционирования продукции АПК.</w:t>
      </w:r>
    </w:p>
    <w:p w:rsidR="00964D4B" w:rsidRPr="0032321E" w:rsidRDefault="00964D4B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Товарная структура импорта до 2035 года будет определяться поставкой продовольственных и непродовольственных товаров, промыслового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вооружения для флота, различного оборудования и услуг, в том числе в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рамках реализации проектов ТОР «Камчатка». </w:t>
      </w:r>
    </w:p>
    <w:p w:rsidR="00964D4B" w:rsidRPr="001A0BC0" w:rsidRDefault="00964D4B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объемы импорта по-прежнему будут поступать из стран АТР. Импорт из стран СНГ, по оценке, составит к 2035 году 5,755 </w:t>
      </w:r>
      <w:proofErr w:type="gramStart"/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США.</w:t>
      </w:r>
    </w:p>
    <w:p w:rsidR="00964D4B" w:rsidRPr="0032321E" w:rsidRDefault="00964D4B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показателей экспорта и импорта товаров Камчатского края в 2019-2035 года</w:t>
      </w:r>
      <w:r w:rsidR="0005025B"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 предстоящим снижением экспортных и импортных пошлин по ряду товарных позиций в связи вступлением России в ВТО, а также реализацией проекта создания </w:t>
      </w:r>
      <w:r w:rsid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</w:t>
      </w:r>
      <w:r w:rsidRP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«Камчатка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964D4B" w:rsidRPr="0032321E" w:rsidRDefault="00964D4B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проекта ТОР «Камчатка» предусматривает ввоз оборудования, материалов и сырья для развития производства и строительства объектов на территории края.</w:t>
      </w:r>
    </w:p>
    <w:p w:rsidR="00964D4B" w:rsidRPr="0032321E" w:rsidRDefault="00964D4B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="005952C4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регионе проводится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активная политика, направленная на развитие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несырьевого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экспорта (внедрение Экспортного стандарта, разработка экспортной стратегии, выработка финансовых и нефинансовых мер государственной поддержки экспортеров и т.д.), а также создан центр поддержки экспорта на базе автономной некоммерческой организации «Камчатский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выставочно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-инвестиционный центр», к функциям которого относится:</w:t>
      </w:r>
      <w:proofErr w:type="gramEnd"/>
    </w:p>
    <w:p w:rsidR="00964D4B" w:rsidRPr="0032321E" w:rsidRDefault="000A3801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964D4B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</w:t>
      </w:r>
      <w:proofErr w:type="gramStart"/>
      <w:r w:rsidR="00964D4B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определении</w:t>
      </w:r>
      <w:proofErr w:type="gramEnd"/>
      <w:r w:rsidR="00964D4B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приоритетных направлений поддержки экспортной деятельности в Камчатском крае;</w:t>
      </w:r>
    </w:p>
    <w:p w:rsidR="00964D4B" w:rsidRPr="0032321E" w:rsidRDefault="00964D4B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популяризация экспортной деятельности, освещение информации об экспортных возможностях;</w:t>
      </w:r>
    </w:p>
    <w:p w:rsidR="00964D4B" w:rsidRPr="0032321E" w:rsidRDefault="00964D4B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продвижение информации об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экспортно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ориентированных субъектах хозяйствующей деятельности Камчатского края и товарах;</w:t>
      </w:r>
    </w:p>
    <w:p w:rsidR="00964D4B" w:rsidRPr="0032321E" w:rsidRDefault="000A3801" w:rsidP="005D2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964D4B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с экспортерами Камчатского края, в том числе потенциальными по вопросам осуществления внешнеэкономической деятельности и т.д., что </w:t>
      </w:r>
      <w:r w:rsidR="005952C4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способствовать</w:t>
      </w:r>
      <w:r w:rsidR="00964D4B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активизации внешнеторговой деятельности, увеличению числа экспортеров Камчатского края.</w:t>
      </w:r>
    </w:p>
    <w:p w:rsidR="00964D4B" w:rsidRPr="00130314" w:rsidRDefault="00964D4B" w:rsidP="005D27D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D149A" w:rsidRPr="0032321E" w:rsidRDefault="0032321E" w:rsidP="005D27D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</w:t>
      </w:r>
      <w:r w:rsidR="00CD149A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Тарифная политика</w:t>
      </w:r>
    </w:p>
    <w:p w:rsidR="0032321E" w:rsidRPr="0032321E" w:rsidRDefault="0032321E" w:rsidP="005D27D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3D6C" w:rsidRPr="0032321E" w:rsidRDefault="00913D6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тариф на электроэнергию, отпущенную различным категориям потребителей, на 2018 год сложился в размере 4,18 руб./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кВтч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НДС), в том числе по группам потребителей: население – 4,65 руб./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кВтч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НДС); прочие потребители – 4,30 руб./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кВтч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НДС).</w:t>
      </w:r>
      <w:proofErr w:type="gramEnd"/>
    </w:p>
    <w:p w:rsidR="00913D6C" w:rsidRPr="0032321E" w:rsidRDefault="00913D6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сумма выпадающих доходов гарантирующим поставщикам (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энергоснабжающим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энергосбытовым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организациям) Камчатского края в 2018 году составит 8 252,173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в том числе:</w:t>
      </w:r>
    </w:p>
    <w:p w:rsidR="00913D6C" w:rsidRPr="0032321E" w:rsidRDefault="00913D6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размер субсидии по сниженному (льготному) тарифу из бюджета Камчатского края на 2018 год составит 2 845,812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</w:t>
      </w:r>
    </w:p>
    <w:p w:rsidR="00913D6C" w:rsidRPr="0032321E" w:rsidRDefault="00913D6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размер субсидии по базовому тарифу за счет безвозмездных целевых взносов, предоставляемых субъектом оптового рынка в бюджет Камчатского края на 2018 год - 5 406,361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913D6C" w:rsidRPr="0032321E" w:rsidRDefault="00913D6C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базовом варианте</w:t>
      </w:r>
      <w:r w:rsidRPr="003232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тарифов произведен с учетом объема и структуры полезного отпуска электрической энергии на 2019 год в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 показателями Сводного прогнозного баланса электрической энергии (мощности) по Камчатскому краю на 2019 год</w:t>
      </w:r>
      <w:r w:rsidR="00BC40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сформированного </w:t>
      </w:r>
      <w:r w:rsidR="009F0D44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Региональной с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лужбой</w:t>
      </w:r>
      <w:r w:rsidR="009F0D44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тарифам и ценам Камчатского края</w:t>
      </w:r>
      <w:r w:rsidR="00BC40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заявленного на утверждение в ФАС России и величины тарифов, отражающих инфляционное удорожание стоимости производства электрической энергии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всех категорий потребителей на уровне роста индексов потребительских цен в соответствии с прогнозом на 2019 год и плановый период до 2024 года – 104,0%,  на последующие периоды – 103,9%.</w:t>
      </w:r>
    </w:p>
    <w:p w:rsidR="00EC2E51" w:rsidRPr="00130314" w:rsidRDefault="00EC2E51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E6298D" w:rsidRPr="0032321E" w:rsidRDefault="0032321E" w:rsidP="005D27D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</w:t>
      </w:r>
      <w:r w:rsidR="00E6298D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транспортной инфраструктуры</w:t>
      </w:r>
    </w:p>
    <w:p w:rsidR="0032321E" w:rsidRPr="00130314" w:rsidRDefault="0032321E" w:rsidP="005D27D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E165C" w:rsidRPr="0032321E" w:rsidRDefault="00DE165C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направлениями развития транспортного комплекса Камчатского края </w:t>
      </w:r>
      <w:r w:rsidR="008D2582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прогнозном </w:t>
      </w:r>
      <w:proofErr w:type="gramStart"/>
      <w:r w:rsidR="008D2582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периоде</w:t>
      </w:r>
      <w:proofErr w:type="gramEnd"/>
      <w:r w:rsidR="008D2582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E165C" w:rsidRPr="0032321E" w:rsidRDefault="008D2582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 р</w:t>
      </w:r>
      <w:r w:rsidR="00DE165C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дорожно-транспортной, портовой, аэропортовой инфраструктуры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2582" w:rsidRPr="0032321E" w:rsidRDefault="008D2582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 о</w:t>
      </w:r>
      <w:r w:rsidR="00DE165C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бновление и наращивание грузового и грузопассажирского парка транспортных средств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165C" w:rsidRPr="0032321E" w:rsidRDefault="008D2582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 р</w:t>
      </w:r>
      <w:r w:rsidR="00DE165C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транзитных транспортных узлов и терминалов на основных направлениях перевозок грузов и пассажиров, как внутренних, так и внешних.</w:t>
      </w:r>
    </w:p>
    <w:p w:rsidR="004A63EA" w:rsidRDefault="004A63EA" w:rsidP="005D27DB">
      <w:pPr>
        <w:pStyle w:val="a9"/>
        <w:widowControl w:val="0"/>
        <w:jc w:val="both"/>
        <w:rPr>
          <w:rFonts w:eastAsia="Calibri"/>
          <w:i/>
          <w:sz w:val="28"/>
          <w:szCs w:val="28"/>
          <w:lang w:eastAsia="en-US"/>
        </w:rPr>
      </w:pPr>
    </w:p>
    <w:p w:rsidR="00A660E6" w:rsidRPr="0032321E" w:rsidRDefault="00A660E6" w:rsidP="005D27DB">
      <w:pPr>
        <w:pStyle w:val="a9"/>
        <w:widowControl w:val="0"/>
        <w:jc w:val="both"/>
        <w:rPr>
          <w:rFonts w:eastAsia="Calibri"/>
          <w:i/>
          <w:sz w:val="28"/>
          <w:szCs w:val="28"/>
          <w:lang w:eastAsia="en-US"/>
        </w:rPr>
      </w:pPr>
      <w:r w:rsidRPr="0032321E">
        <w:rPr>
          <w:rFonts w:eastAsia="Calibri"/>
          <w:i/>
          <w:sz w:val="28"/>
          <w:szCs w:val="28"/>
          <w:lang w:eastAsia="en-US"/>
        </w:rPr>
        <w:t xml:space="preserve">Дорожное строительство 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Указа № 204 Правительством Камчатского края с учетом установленного уровня финансирования определены следующие основные цели: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 увеличение доли автомобильных дорог регионального значения, соответствующих нормативным требованиям, в их общей протяженности не менее чем до 50 процентов (относительно их протяженности по состоянию на 31 декабря 2017 г</w:t>
      </w:r>
      <w:r w:rsid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доведение в «ядре»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Петропавловск-Камчатской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агломерации (Петропавловск-Камчатском городском округе) доли автомобильных дорог, соответствующих нормативным требованиям, в их общей протяженности до 85%.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мероприятиям, запланированным к реализации с учетом целевого распределения установленного финансирования, отнесены: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по ремонту автомобильных дорог с асфальтобетонным покрытием;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работы по капитальному ремонту автомобильных дорог с асфальтобетонным покрытием;</w:t>
      </w:r>
    </w:p>
    <w:p w:rsidR="00A1517D" w:rsidRPr="0032321E" w:rsidRDefault="000A3801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A1517D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по ремонту автомобильных дорог с переходным типом покрытия.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безусловного достижения указанных целевых показателей требуется финансирование в размере 10</w:t>
      </w:r>
      <w:r w:rsid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,58 </w:t>
      </w:r>
      <w:proofErr w:type="gramStart"/>
      <w:r w:rsid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установленного федерального финансирования на период 2019-2024 годы на выполнение Программы дорожной деятельности в отношении автомобильных дорог регионального значения и улично-дорожной сети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агломерации составляет 4 341,9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655076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объем установленного финансирования за счет федерального бюджета для Камчатского края составляет всего 41</w:t>
      </w:r>
      <w:r w:rsid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необходимой потребности, что, учитывая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высокую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дотационность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региона, не позволит достичь всех целевых показателей, установленных Указом № 204.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к нормативному состоянию автомобильных дорог регионального или межмуниципального значения Камчатского края и улично-дорожной сети агломерации в соответствии с установленным финансированием Программой дорожной деятельности в среднесрочном периоде запланировано проведение следующих работ: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автомобильных дорог регионального или межмуниципального значения общей протяженностью 177,7 км, из которых: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капитальный ремонт автомобильных дорог с асфальтобетонным типом покрытия протяженностью 4,66 км;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 автомобильных дорог с асфальтобетонным типом покрытия протяженностью 26,609 км;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 автомобильных дорог с переходным типом покрыти</w:t>
      </w:r>
      <w:r w:rsidR="008A241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протяженностью 146,431 км.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улично-дорожной сети с асфальтобетонным типом покрытия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Петропавловск-Камчатской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агломерации общей протяженностью 45,02 км.</w:t>
      </w:r>
    </w:p>
    <w:p w:rsidR="00FD17D6" w:rsidRPr="0032321E" w:rsidRDefault="00FD17D6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формирования единого транспортного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пространства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базе сбалансированного развития транспортной и логистической инфраструктуры и роста уровня транспортной связанности Российской Федерации, в прогнозном периоде необходимо продолжить формирование опорной сети региональных автомобильных дорог (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Транскамчатский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коридор) меридионального направления. </w:t>
      </w:r>
    </w:p>
    <w:p w:rsidR="00FD17D6" w:rsidRPr="0032321E" w:rsidRDefault="00FD17D6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ее формирования необходимо осуществить строительство автомобильной дороги по направлению от с. 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Анавгай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п. Палана, проходящую через северные населенные пункты, и далее к границе Камчатского края и Магаданской области п.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Омсучанг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последующего выхода в единую дорожную сеть Российской Федерации.</w:t>
      </w:r>
      <w:proofErr w:type="gramEnd"/>
    </w:p>
    <w:p w:rsidR="00FD17D6" w:rsidRPr="0032321E" w:rsidRDefault="00FD17D6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строительство автомобильной дороги осуществлялось за счет средств федеральной целевой программы «</w:t>
      </w:r>
      <w:r w:rsidR="008105FE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Социально-экономическое развитие Дальнего Востока и Байкальского региона на период до 2018 года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действие которой прекратилось в 2017 году.</w:t>
      </w:r>
    </w:p>
    <w:p w:rsidR="00FD17D6" w:rsidRPr="0032321E" w:rsidRDefault="00FD17D6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данные объекты дорожного строительства не включены ни в одну государственную программу Российской Федерации, а финансирование за счет средств краевого бюджета не предоставляется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возможным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D17D6" w:rsidRPr="0032321E" w:rsidRDefault="00FD17D6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необходимо включить работы по строительству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Транскамчатского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коридора в государственную программу Российской Федерации «Развитие транспортной системы».</w:t>
      </w:r>
    </w:p>
    <w:p w:rsidR="00FD17D6" w:rsidRPr="0032321E" w:rsidRDefault="00FD17D6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Правительством Камчатского края в ходе рабочего совещания с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участием руководителя Федерального дорожного агентства Р.В.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Старовойта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сформированы предложения по включению в план распределения субсидий из бюджета Российской Федерации на дорожные объекты Камчатского края в период с 2018 по 2021 годы в качестве приоритетных и направлены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Росавтодор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(18.05.2018 года). </w:t>
      </w:r>
    </w:p>
    <w:p w:rsidR="00FD17D6" w:rsidRPr="0032321E" w:rsidRDefault="00FD17D6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всего, необходимо выделение субсидий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D17D6" w:rsidRPr="0032321E" w:rsidRDefault="00FD17D6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реконструкцию автомобильной дороги «Петропавловск-Камчатский – Мильково» на участке км 27 - км 30, предполагающей обход г. Елизово, строительство железобетонного моста через реку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Авача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длиной 303,94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п.м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путепровода, общая протяженность участка реконструкции 5,297 км и на участке км 12 - км 17 с подъездом к федеральной дороге (2 этап) стоимостью реконструкции двух объектов 7 138,566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1A0BC0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FD17D6" w:rsidRPr="0032321E" w:rsidRDefault="00FD17D6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продолжение строительства объектов автодороги «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Анавгай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Палана» на четырех участках, включая строительство мостового перехода через р</w:t>
      </w:r>
      <w:r w:rsidR="001475A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еку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Тигиль на 224 км (протяженность – 320,9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п.м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с общим размером финансирования – 1 817,9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FD17D6" w:rsidRPr="0032321E" w:rsidRDefault="00FD17D6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во исполнение поручений Президента Р</w:t>
      </w:r>
      <w:r w:rsidR="00147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1475A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Путина Федеральному Собранию Р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 от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01.03.2018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включить в Перечень приоритетных объектов по строительству обходов городов и начать строительство в г.</w:t>
      </w:r>
      <w:r w:rsidR="00147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</w:t>
      </w:r>
      <w:r w:rsidR="001475A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Камчатском автомобильной дороги местного значения «Объездная дорога от Петропавловского шоссе до жилого района «Северо-Восток» (реализация предусмотрена в 3 этапа)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первого этапа 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строительство автомобильной дороги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Петропавловского шоссе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ул. Солнечной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потребность в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первого этапа 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5C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123, 8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FD17D6" w:rsidRPr="0032321E" w:rsidRDefault="00FD17D6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на вышеперечисленные приоритетные о</w:t>
      </w:r>
      <w:r w:rsidR="00655076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бъекты требуется 15 673,657 </w:t>
      </w:r>
      <w:proofErr w:type="gramStart"/>
      <w:r w:rsidR="00655076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D35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необходимо включить в государственную программу Российской Федерации «Развитие транспортной системы» (далее – ФЦП РТС). </w:t>
      </w:r>
    </w:p>
    <w:p w:rsidR="00A1517D" w:rsidRPr="0032321E" w:rsidRDefault="00A1517D" w:rsidP="005D27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7D6" w:rsidRPr="0032321E" w:rsidRDefault="00FD17D6" w:rsidP="005D27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i/>
          <w:color w:val="000000"/>
          <w:spacing w:val="-4"/>
          <w:sz w:val="28"/>
          <w:szCs w:val="28"/>
        </w:rPr>
        <w:t>Воздушный транспорт</w:t>
      </w:r>
    </w:p>
    <w:p w:rsidR="00FD17D6" w:rsidRPr="0032321E" w:rsidRDefault="00FD17D6" w:rsidP="005D27DB">
      <w:pPr>
        <w:widowControl w:val="0"/>
        <w:shd w:val="clear" w:color="auto" w:fill="FFFFFF"/>
        <w:spacing w:before="5" w:after="0" w:line="24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завершения в 2016 году реконструкции объектов федеральной собственности в аэропорту Петропавловск-Камчатский на общую сумму 11,366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D35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реконструированы и построены объекты аэропортового комплекса (ИВПП-1, рулевые дорожки, КДП, АСТ и другие).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проведённой реконструкции аэропорт Петропавловск-Камчатский, по своим технических характеристикам, способен принимать и обслуживать все типы воздушных судов. </w:t>
      </w:r>
      <w:proofErr w:type="gramEnd"/>
    </w:p>
    <w:p w:rsidR="00FD17D6" w:rsidRPr="0032321E" w:rsidRDefault="00FD17D6" w:rsidP="005D27DB">
      <w:pPr>
        <w:widowControl w:val="0"/>
        <w:shd w:val="clear" w:color="auto" w:fill="FFFFFF"/>
        <w:spacing w:before="5" w:after="0" w:line="24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дальнейшего развития аэропорта в 2017 году Правительством Камчатского края подписано инвестиционное соглашение с АО «УК «Аэропорты Регионов». В рамках данного соглашения инвестор планирует инвестировать в развитие аэропортового комплекса порядка 7,8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FD17D6" w:rsidRPr="0032321E" w:rsidRDefault="00FD17D6" w:rsidP="005D27DB">
      <w:pPr>
        <w:widowControl w:val="0"/>
        <w:shd w:val="clear" w:color="auto" w:fill="FFFFFF"/>
        <w:spacing w:before="5" w:after="0" w:line="24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определено и согласовано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Росавиацией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новое месторасположение здания международного аэровокзала. Для обеспечения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функционирования нового аэровокзала потребуется строительство перрона для стоянки разных типов воздушных судов и дополнительных рулевых дорожек.  Ориентировочная стоимость – 2,3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FD17D6" w:rsidRPr="0032321E" w:rsidRDefault="00FD17D6" w:rsidP="005D27DB">
      <w:pPr>
        <w:widowControl w:val="0"/>
        <w:shd w:val="clear" w:color="auto" w:fill="FFFFFF"/>
        <w:spacing w:before="5" w:after="0" w:line="24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проекта позволит увеличить пассажиропоток до 1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в год на российских и международных авиалиниях, а также обеспечит уровень обслуживания и безопасность воздушного сообщения Камчатского края в соответствии с мировыми стандартами. </w:t>
      </w:r>
    </w:p>
    <w:p w:rsidR="008105FE" w:rsidRPr="0032321E" w:rsidRDefault="008105FE" w:rsidP="005D27DB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</w:p>
    <w:p w:rsidR="008105FE" w:rsidRPr="0032321E" w:rsidRDefault="008105FE" w:rsidP="005D27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i/>
          <w:color w:val="000000"/>
          <w:spacing w:val="-4"/>
          <w:sz w:val="28"/>
          <w:szCs w:val="28"/>
        </w:rPr>
        <w:t>Морской транспорт</w:t>
      </w:r>
    </w:p>
    <w:p w:rsidR="00774249" w:rsidRPr="0032321E" w:rsidRDefault="00774249" w:rsidP="005D27DB">
      <w:pPr>
        <w:widowControl w:val="0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Стратегическая задача российского государства – возрождение активных перевозок по трассе Северного морского пути. </w:t>
      </w:r>
    </w:p>
    <w:p w:rsidR="00774249" w:rsidRPr="0032321E" w:rsidRDefault="00774249" w:rsidP="005D27DB">
      <w:pPr>
        <w:widowControl w:val="0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proofErr w:type="gram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Порт Петропавловск-Камчатский, претендующий на роль узлового транзитного порта Северного морского пути, должен отвечать самым современным требовани</w:t>
      </w:r>
      <w:r w:rsidR="001475A3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я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м, что предполагает масштабную модернизацию инфраструктуры и привлечение крупных инвестиций в прогнозном периоде.</w:t>
      </w:r>
      <w:proofErr w:type="gramEnd"/>
    </w:p>
    <w:p w:rsidR="00E6298D" w:rsidRPr="0032321E" w:rsidRDefault="00DE165C" w:rsidP="005D27D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Приоритетными проектами в сфере морского транспорта являются реконструкция причалов в морском порту Петропавловск-Камчатский, морского пункта пропуска в г. Петропавловск-Камчатский и сезонных пунктов пропуска в портопунктах, обновление флота региона, развитие морских грузопассажирских линий по побережью полуострова Камчатка, а так же морских пассажирских перевозок между морскими портами Дальневосточного федерального округа.</w:t>
      </w:r>
    </w:p>
    <w:p w:rsidR="00904732" w:rsidRPr="0032321E" w:rsidRDefault="00904732" w:rsidP="005D27D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proofErr w:type="gram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В рамках действия особ</w:t>
      </w:r>
      <w:r w:rsidR="000D409C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ых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правов</w:t>
      </w:r>
      <w:r w:rsidR="000D409C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ых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режим</w:t>
      </w:r>
      <w:r w:rsidR="000D409C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ов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осуществления предпринимательской деятельности ТОР «Камчатка»</w:t>
      </w:r>
      <w:r w:rsidR="000D409C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и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</w:t>
      </w:r>
      <w:r w:rsidR="002A0BFA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«</w:t>
      </w:r>
      <w:r w:rsidR="000D409C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Свободный порт Владивосток</w:t>
      </w:r>
      <w:r w:rsidR="002A0BFA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»</w:t>
      </w:r>
      <w:r w:rsidR="000D409C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в Камчатском крае 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в 2020 году ООО «Свободный Порт Камчатка» будет завершено строительство рефрижераторного терминала, терминала по обработке навалочных</w:t>
      </w:r>
      <w:r w:rsidR="000D409C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генеральных грузов (до 600 тыс. тонн в год) и пассажирского терминала для организации водного туризма</w:t>
      </w:r>
      <w:r w:rsidR="000D409C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, в 2027 году ООО «Терминал «Сероглазка» будет введен в эксплуатацию проект</w:t>
      </w:r>
      <w:proofErr w:type="gramEnd"/>
      <w:r w:rsidR="000D409C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по созданию порт-</w:t>
      </w:r>
      <w:proofErr w:type="spellStart"/>
      <w:r w:rsidR="000D409C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хаба</w:t>
      </w:r>
      <w:proofErr w:type="spellEnd"/>
      <w:r w:rsidR="000D409C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по комплексному обслуживанию рыбопромысловых судов и организации перевалки рефрижераторных и сухих контейнерных грузов. </w:t>
      </w:r>
    </w:p>
    <w:p w:rsidR="008105FE" w:rsidRPr="0032321E" w:rsidRDefault="000D409C" w:rsidP="005D27D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Для организации регулярного пассажирского сообщения между морскими портами Дальневосточного федерального округа </w:t>
      </w:r>
      <w:r w:rsidR="008105FE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Министерством транспорта Российской Федерации в соответствии с указанием Президента Российской Федерации от 18.10.2017 № Пр-2110 планируется в 2019 году включить </w:t>
      </w:r>
      <w:r w:rsidR="00EE28BB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в </w:t>
      </w:r>
      <w:r w:rsidR="008105FE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Государственную программу Российской Федерации «Развитие транспортной системы» и приступить к реализации мероприятия по строительству </w:t>
      </w:r>
      <w:proofErr w:type="spellStart"/>
      <w:r w:rsidR="008105FE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автопассажирского</w:t>
      </w:r>
      <w:proofErr w:type="spellEnd"/>
      <w:r w:rsidR="008105FE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парома. </w:t>
      </w:r>
    </w:p>
    <w:p w:rsidR="008105FE" w:rsidRPr="0032321E" w:rsidRDefault="000D409C" w:rsidP="005D27D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Р</w:t>
      </w:r>
      <w:r w:rsidR="008105FE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азработан эскизный проект парома вместимостью 150 пассажиров и 70 автомобилей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,</w:t>
      </w:r>
      <w:r w:rsidR="008105FE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о</w:t>
      </w:r>
      <w:r w:rsidR="008105FE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риентировочная стоимость судна 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- </w:t>
      </w:r>
      <w:r w:rsidR="00655076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3100,0 </w:t>
      </w:r>
      <w:proofErr w:type="gramStart"/>
      <w:r w:rsidR="00655076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млн</w:t>
      </w:r>
      <w:proofErr w:type="gramEnd"/>
      <w:r w:rsidR="008105FE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руб.</w:t>
      </w:r>
    </w:p>
    <w:p w:rsidR="008105FE" w:rsidRPr="0032321E" w:rsidRDefault="008105FE" w:rsidP="005D27D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Кроме того, </w:t>
      </w:r>
      <w:r w:rsidR="00AD1EFB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Государственн</w:t>
      </w:r>
      <w:r w:rsidR="00AD1EFB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ой</w:t>
      </w:r>
      <w:r w:rsidR="00AD1EFB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программ</w:t>
      </w:r>
      <w:r w:rsidR="00AD1EFB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ой</w:t>
      </w:r>
      <w:r w:rsidR="00AD1EFB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Российской Федерации «Развитие транспортной системы» 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предусмотрено мероприятие по строительству грузопассажирского судна для обеспечения сообщения Командорских островов и г.</w:t>
      </w:r>
      <w:r w:rsidR="00EE28BB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 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Северо-Курильска с г. Петропавловск-Камчатский. </w:t>
      </w:r>
    </w:p>
    <w:p w:rsidR="008105FE" w:rsidRPr="0032321E" w:rsidRDefault="008105FE" w:rsidP="005D27D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Прогнозируемый объём перевозок судном в межмуниципальном </w:t>
      </w:r>
      <w:proofErr w:type="gram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сообщении</w:t>
      </w:r>
      <w:proofErr w:type="gram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составит до 1,2 тыс. пассажиров и до 2,3 тыс. тонн груза в год при его 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lastRenderedPageBreak/>
        <w:t>загрузке на 80</w:t>
      </w:r>
      <w:r w:rsidR="00D35156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 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%.</w:t>
      </w:r>
    </w:p>
    <w:p w:rsidR="008105FE" w:rsidRPr="0032321E" w:rsidRDefault="008105FE" w:rsidP="005D27D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Разработан и согласован концептуальный проект судна 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val="en-US"/>
        </w:rPr>
        <w:t>NE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020 (АО «</w:t>
      </w:r>
      <w:proofErr w:type="spell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Нордик</w:t>
      </w:r>
      <w:proofErr w:type="spell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инжиниринг»)</w:t>
      </w:r>
      <w:r w:rsidR="007A7B0B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,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ориентировочная стоимость п</w:t>
      </w:r>
      <w:r w:rsidR="00655076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остройки составляет 1300,0 </w:t>
      </w:r>
      <w:proofErr w:type="gramStart"/>
      <w:r w:rsidR="00655076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млн</w:t>
      </w:r>
      <w:proofErr w:type="gram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руб</w:t>
      </w:r>
      <w:r w:rsidR="009F5B5B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.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, вместе с тем в </w:t>
      </w:r>
      <w:r w:rsidR="00AD1EFB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Государственн</w:t>
      </w:r>
      <w:r w:rsidR="00AD1EFB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ой</w:t>
      </w:r>
      <w:r w:rsidR="00AD1EFB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программ</w:t>
      </w:r>
      <w:r w:rsidR="00AD1EFB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е</w:t>
      </w:r>
      <w:r w:rsidR="00AD1EFB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Российской Федерации «Развитие транспортной системы» 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предусмотрено финансирование в объёме 920,0 млн руб.  </w:t>
      </w:r>
    </w:p>
    <w:p w:rsidR="008105FE" w:rsidRPr="0032321E" w:rsidRDefault="008105FE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Вопрос о реализации проектов по строительству судов поднимался Президентом Российской Федерации В.В. Путиным в ходе заседания Государственного совета по социально-экономическому развитию Дальнего Востока, на полях IV Восточного экономического форума в г. Владивосток. По итогам обсуждений руководителям федеральных исполнительных органов государственной власти Заместителем Председателя Правительства Российской Федерации – Полномочным представителем Президента Российской Федерации в Дальневосточном федеральном округе Ю.П.</w:t>
      </w:r>
      <w:r w:rsidR="007A7B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Трутневым даны поручения </w:t>
      </w:r>
      <w:r w:rsidR="00957ABF" w:rsidRPr="003232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 14.09.2018</w:t>
      </w:r>
      <w:r w:rsidR="00957A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232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 ЮТ-П9-6117.</w:t>
      </w:r>
    </w:p>
    <w:p w:rsidR="008105FE" w:rsidRPr="0032321E" w:rsidRDefault="008105FE" w:rsidP="005D27D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Выполнение данных поручений позволит в период 2019-2021 годов реализовать мероприятие по строительству судов.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</w:t>
      </w:r>
    </w:p>
    <w:p w:rsidR="008105FE" w:rsidRPr="0032321E" w:rsidRDefault="008105FE" w:rsidP="005D27D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Реализация мероприятий по строительству грузопассажирского судна и </w:t>
      </w:r>
      <w:proofErr w:type="spell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автопассажирского</w:t>
      </w:r>
      <w:proofErr w:type="spell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парома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имеет ключевое значение для возобновления регулярных грузопассажирских перевозок в отдалённые районы Камчатского края, 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открытия регулярной морской грузопассажирской линии с морскими портами Дальневосточного федерального округа, что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создаст альтернативу воздушному сообщению и повысит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мобильность населения</w:t>
      </w:r>
    </w:p>
    <w:p w:rsidR="002E0653" w:rsidRPr="0032321E" w:rsidRDefault="002E0653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Петропавловск-Камчатский морской порт позиционируется как одн</w:t>
      </w:r>
      <w:r w:rsidR="00FF6BB5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а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из ключевых опорных площадок на арктической трассе Северного морского пути, его конечная базовая точка с дальнейшим направлением грузовых потоков в страны Азиатско-Тихоокеанского региона. </w:t>
      </w:r>
    </w:p>
    <w:p w:rsidR="002E0653" w:rsidRPr="0032321E" w:rsidRDefault="002E0653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В целях снижения операционных затрат по доставке из Арктической зоны Российской Федерации сжиженного природного газа (далее – СПГ) потребителям в страны Азиатско-Тихоокеанского региона ПАО «НОВАТЕК» в акватории </w:t>
      </w:r>
      <w:proofErr w:type="spell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Авачинского</w:t>
      </w:r>
      <w:proofErr w:type="spell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залива планируется строительство перегрузочного терминала с размещением двух танкеров накопителей емкостью 360 тыс. тонн каждый, с грузооборотом до 20 </w:t>
      </w:r>
      <w:proofErr w:type="gramStart"/>
      <w:r w:rsidR="00423D77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млн</w:t>
      </w:r>
      <w:proofErr w:type="gram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тонн в год. </w:t>
      </w:r>
    </w:p>
    <w:p w:rsidR="002E0653" w:rsidRPr="0032321E" w:rsidRDefault="002E0653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В настоящее время рассматривается вариант размещения терминала в </w:t>
      </w:r>
      <w:proofErr w:type="gram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районе</w:t>
      </w:r>
      <w:proofErr w:type="gram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бухты </w:t>
      </w:r>
      <w:proofErr w:type="spell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Бечеви</w:t>
      </w:r>
      <w:r w:rsidR="00ED5AB5"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н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ская</w:t>
      </w:r>
      <w:proofErr w:type="spell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.</w:t>
      </w:r>
    </w:p>
    <w:p w:rsidR="002E0653" w:rsidRPr="0032321E" w:rsidRDefault="002E0653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В составе морского перегрузочного комплекса предусматривается: строительство двух судов </w:t>
      </w:r>
      <w:r w:rsidR="007A7B0B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- 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хранилищ СПГ, подходного канала в </w:t>
      </w:r>
      <w:proofErr w:type="spell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Бечевинской</w:t>
      </w:r>
      <w:proofErr w:type="spell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бухте, волнозащитных сооружений, причала портового флота, административно-бытового комплекса для размещения вахтовой смены, сотрудников таможни, федеральной службы безопасности, портовых и других служб, создание систем для обеспечения безопасного движения судов. Инвестиции в проект составят 70 </w:t>
      </w:r>
      <w:proofErr w:type="gram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млрд</w:t>
      </w:r>
      <w:proofErr w:type="gram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руб. В перспективе планирует</w:t>
      </w:r>
      <w:r w:rsidR="007A7B0B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ся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создание ценового индекса на российский СПГ с поставкой FOB (</w:t>
      </w:r>
      <w:proofErr w:type="spell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free</w:t>
      </w:r>
      <w:proofErr w:type="spell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on</w:t>
      </w:r>
      <w:proofErr w:type="spell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board</w:t>
      </w:r>
      <w:proofErr w:type="spell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) Камчатка. В пике развития проектом ожидается более 500 </w:t>
      </w:r>
      <w:proofErr w:type="spell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судозаходов</w:t>
      </w:r>
      <w:proofErr w:type="spell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в год для перевалки СПГ, что даст значительный импульс социально-экономическому развитию региона. Сроки </w:t>
      </w: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lastRenderedPageBreak/>
        <w:t>строительства 2022 - 2023 годы.</w:t>
      </w:r>
    </w:p>
    <w:p w:rsidR="002E0653" w:rsidRPr="0032321E" w:rsidRDefault="002E0653" w:rsidP="005D27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В перспективе проект ПАО «НОВАТЭК» будет способствовать развитию инфраструктуры морского порта Петропавловск-Камчатский как порта-</w:t>
      </w:r>
      <w:proofErr w:type="spellStart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хаба</w:t>
      </w:r>
      <w:proofErr w:type="spellEnd"/>
      <w:r w:rsidRPr="0032321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на востоке Северного морского пути, обеспечивающего перевалку генеральных, наливных и навалочных грузов морскими судами всех классов в международном товарообороте по северному транспортному коридору.</w:t>
      </w:r>
    </w:p>
    <w:p w:rsidR="005952C4" w:rsidRDefault="005952C4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7A54D4" w:rsidRDefault="0032321E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7A54D4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параметры </w:t>
      </w:r>
      <w:proofErr w:type="gramStart"/>
      <w:r w:rsidR="007A54D4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proofErr w:type="gramEnd"/>
      <w:r w:rsidR="007A54D4"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Камчатского края</w:t>
      </w:r>
    </w:p>
    <w:p w:rsidR="0032321E" w:rsidRPr="0032321E" w:rsidRDefault="0032321E" w:rsidP="005D2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4D4" w:rsidRPr="0032321E" w:rsidRDefault="007A54D4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Расходная часть бюджета Камчатского края на 2018 год на 97,3</w:t>
      </w:r>
      <w:r w:rsidR="00D351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сформирована на основе 25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Камчатского края. Общий объем бюджетных средств, предусмотренных на реализацию мероприятий региональных программ в 2018 году составляет 74,6 </w:t>
      </w:r>
      <w:proofErr w:type="gramStart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32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7A54D4" w:rsidRPr="0032321E" w:rsidRDefault="007A54D4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Общий объем расходов бюджета региона на реализацию государственных программ Камчатского края к 2035 году составит порядка 97,15 </w:t>
      </w:r>
      <w:proofErr w:type="gramStart"/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млрд</w:t>
      </w:r>
      <w:proofErr w:type="gramEnd"/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</w:t>
      </w:r>
    </w:p>
    <w:p w:rsidR="007A54D4" w:rsidRPr="0032321E" w:rsidRDefault="007A54D4" w:rsidP="005D27DB">
      <w:pPr>
        <w:widowControl w:val="0"/>
        <w:spacing w:before="4" w:after="4" w:line="25" w:lineRule="atLeas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течение прогнозного периода доля программных расходов сохранится на уровне не ниже 97 % от общего объема расходов краевого бюджета. </w:t>
      </w:r>
    </w:p>
    <w:p w:rsidR="007A54D4" w:rsidRPr="0032321E" w:rsidRDefault="007A54D4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proofErr w:type="gramStart"/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период 2019-2024 годов ожидается увеличение доли средств федерального бюджета на реализацию региональных программ, что  обусловлено региональной составляющей Камчатского края в национальных проектах по </w:t>
      </w:r>
      <w:r w:rsidR="005952C4"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 из 12 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приоритетны</w:t>
      </w:r>
      <w:r w:rsidR="005952C4"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направлени</w:t>
      </w:r>
      <w:r w:rsidR="005952C4"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определенным Указом №</w:t>
      </w:r>
      <w:r w:rsidR="007A7B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204</w:t>
      </w:r>
      <w:bookmarkStart w:id="1" w:name="_GoBack"/>
      <w:bookmarkEnd w:id="1"/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 учетом</w:t>
      </w: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установленного предельного уровня </w:t>
      </w:r>
      <w:proofErr w:type="spellStart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софинансирования</w:t>
      </w:r>
      <w:proofErr w:type="spellEnd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расходных обязательств, возникающих при реализации национальных проектов на 2019-2021 годы на уровне 99</w:t>
      </w:r>
      <w:r w:rsidR="00D35156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 </w:t>
      </w:r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%.</w:t>
      </w:r>
      <w:proofErr w:type="gramEnd"/>
    </w:p>
    <w:p w:rsidR="007A54D4" w:rsidRPr="0032321E" w:rsidRDefault="007A54D4" w:rsidP="005D2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2321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государственные программы Камчатского края будут интегрированы мероприятия 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национальных проектов, а также Национальной программы по развитию Дальнего Востока до 2025 года с перспективой до 2035 года, планируемых к реализации в целях достижения плановых значений показателей, установленных Указом</w:t>
      </w:r>
      <w:r w:rsidR="00C24042"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204</w:t>
      </w:r>
      <w:r w:rsidRPr="00323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2E1C79" w:rsidRDefault="002E1C79" w:rsidP="003703E1">
      <w:pPr>
        <w:pStyle w:val="a9"/>
        <w:jc w:val="both"/>
        <w:rPr>
          <w:sz w:val="28"/>
          <w:szCs w:val="28"/>
        </w:rPr>
      </w:pPr>
    </w:p>
    <w:p w:rsidR="00D91813" w:rsidRPr="0032321E" w:rsidRDefault="0032321E" w:rsidP="003703E1">
      <w:pPr>
        <w:pStyle w:val="a9"/>
        <w:jc w:val="both"/>
        <w:rPr>
          <w:sz w:val="28"/>
          <w:szCs w:val="28"/>
        </w:rPr>
      </w:pPr>
      <w:r w:rsidRPr="0032321E">
        <w:rPr>
          <w:sz w:val="28"/>
          <w:szCs w:val="28"/>
        </w:rPr>
        <w:t xml:space="preserve">6. </w:t>
      </w:r>
      <w:r w:rsidR="00D91813" w:rsidRPr="0032321E">
        <w:rPr>
          <w:sz w:val="28"/>
          <w:szCs w:val="28"/>
        </w:rPr>
        <w:t>Консолидированный бюджет субъекта Российской Федерации</w:t>
      </w:r>
    </w:p>
    <w:p w:rsidR="0032321E" w:rsidRPr="00130314" w:rsidRDefault="0032321E" w:rsidP="003703E1">
      <w:pPr>
        <w:pStyle w:val="a9"/>
        <w:jc w:val="both"/>
        <w:rPr>
          <w:b/>
          <w:sz w:val="27"/>
          <w:szCs w:val="27"/>
        </w:rPr>
      </w:pPr>
    </w:p>
    <w:p w:rsidR="00455199" w:rsidRPr="0032321E" w:rsidRDefault="00D91813" w:rsidP="00455199">
      <w:pPr>
        <w:pStyle w:val="a9"/>
        <w:ind w:firstLine="709"/>
        <w:jc w:val="both"/>
        <w:rPr>
          <w:sz w:val="28"/>
          <w:szCs w:val="28"/>
        </w:rPr>
      </w:pPr>
      <w:r w:rsidRPr="0032321E">
        <w:rPr>
          <w:bCs/>
          <w:sz w:val="28"/>
          <w:szCs w:val="28"/>
        </w:rPr>
        <w:t>П</w:t>
      </w:r>
      <w:r w:rsidR="00FD3A03" w:rsidRPr="0032321E">
        <w:rPr>
          <w:bCs/>
          <w:sz w:val="28"/>
          <w:szCs w:val="28"/>
        </w:rPr>
        <w:t>о всему горизонту прогнозирования</w:t>
      </w:r>
      <w:r w:rsidR="00E42EA6" w:rsidRPr="0032321E">
        <w:rPr>
          <w:bCs/>
          <w:sz w:val="28"/>
          <w:szCs w:val="28"/>
        </w:rPr>
        <w:t xml:space="preserve"> предусматривается, что </w:t>
      </w:r>
      <w:r w:rsidR="00FD3A03" w:rsidRPr="0032321E">
        <w:rPr>
          <w:bCs/>
          <w:sz w:val="28"/>
          <w:szCs w:val="28"/>
        </w:rPr>
        <w:t>р</w:t>
      </w:r>
      <w:r w:rsidR="00A75D8A" w:rsidRPr="0032321E">
        <w:rPr>
          <w:bCs/>
          <w:sz w:val="28"/>
          <w:szCs w:val="28"/>
        </w:rPr>
        <w:t xml:space="preserve">ост </w:t>
      </w:r>
      <w:r w:rsidR="00FD3A03" w:rsidRPr="0032321E">
        <w:rPr>
          <w:bCs/>
          <w:sz w:val="28"/>
          <w:szCs w:val="28"/>
        </w:rPr>
        <w:t>собственного доходного потенциала будет происходить умеренными темпами, что исключит возможность существенного повышения уровня финансово-экономической самостоятельности бюджета</w:t>
      </w:r>
      <w:r w:rsidR="001933D9" w:rsidRPr="0032321E">
        <w:rPr>
          <w:bCs/>
          <w:sz w:val="28"/>
          <w:szCs w:val="28"/>
        </w:rPr>
        <w:t>.</w:t>
      </w:r>
      <w:r w:rsidR="002678A9" w:rsidRPr="0032321E">
        <w:rPr>
          <w:bCs/>
          <w:sz w:val="28"/>
          <w:szCs w:val="28"/>
        </w:rPr>
        <w:t xml:space="preserve"> </w:t>
      </w:r>
      <w:r w:rsidR="0061661F" w:rsidRPr="0032321E">
        <w:rPr>
          <w:sz w:val="28"/>
          <w:szCs w:val="28"/>
        </w:rPr>
        <w:t xml:space="preserve">Сохранение </w:t>
      </w:r>
      <w:r w:rsidR="00A9026B" w:rsidRPr="0032321E">
        <w:rPr>
          <w:bCs/>
          <w:sz w:val="28"/>
          <w:szCs w:val="28"/>
        </w:rPr>
        <w:t xml:space="preserve">сложившихся принципов </w:t>
      </w:r>
      <w:r w:rsidR="005904D5" w:rsidRPr="0032321E">
        <w:rPr>
          <w:bCs/>
          <w:sz w:val="28"/>
          <w:szCs w:val="28"/>
        </w:rPr>
        <w:t>государственной межбюджетной политик</w:t>
      </w:r>
      <w:r w:rsidR="00455199" w:rsidRPr="0032321E">
        <w:rPr>
          <w:bCs/>
          <w:sz w:val="28"/>
          <w:szCs w:val="28"/>
        </w:rPr>
        <w:t>и</w:t>
      </w:r>
      <w:r w:rsidR="005904D5" w:rsidRPr="0032321E">
        <w:rPr>
          <w:bCs/>
          <w:sz w:val="28"/>
          <w:szCs w:val="28"/>
        </w:rPr>
        <w:t xml:space="preserve"> </w:t>
      </w:r>
      <w:r w:rsidR="00455199" w:rsidRPr="0032321E">
        <w:rPr>
          <w:bCs/>
          <w:sz w:val="28"/>
          <w:szCs w:val="28"/>
        </w:rPr>
        <w:t xml:space="preserve">и </w:t>
      </w:r>
      <w:r w:rsidR="0061661F" w:rsidRPr="0032321E">
        <w:rPr>
          <w:bCs/>
          <w:sz w:val="28"/>
          <w:szCs w:val="28"/>
        </w:rPr>
        <w:t>подход</w:t>
      </w:r>
      <w:r w:rsidR="00455199" w:rsidRPr="0032321E">
        <w:rPr>
          <w:bCs/>
          <w:sz w:val="28"/>
          <w:szCs w:val="28"/>
        </w:rPr>
        <w:t>ов</w:t>
      </w:r>
      <w:r w:rsidR="0061661F" w:rsidRPr="0032321E">
        <w:rPr>
          <w:bCs/>
          <w:sz w:val="28"/>
          <w:szCs w:val="28"/>
        </w:rPr>
        <w:t xml:space="preserve"> к определению размеров федеральных трансфертов,</w:t>
      </w:r>
      <w:r w:rsidR="00561C50" w:rsidRPr="0032321E">
        <w:rPr>
          <w:bCs/>
          <w:sz w:val="28"/>
          <w:szCs w:val="28"/>
        </w:rPr>
        <w:t xml:space="preserve"> а также развитие </w:t>
      </w:r>
      <w:r w:rsidR="00561C50" w:rsidRPr="0032321E">
        <w:rPr>
          <w:sz w:val="28"/>
          <w:szCs w:val="28"/>
        </w:rPr>
        <w:t xml:space="preserve">прогнозных тенденций </w:t>
      </w:r>
      <w:r w:rsidR="002A2B19" w:rsidRPr="0032321E">
        <w:rPr>
          <w:sz w:val="28"/>
          <w:szCs w:val="28"/>
        </w:rPr>
        <w:t>формирования налогового потенциала региона обеспечат симметричный уровень, структуру и динамику как доходов, так и бюджетных расходов.</w:t>
      </w:r>
    </w:p>
    <w:p w:rsidR="009D4440" w:rsidRPr="0032321E" w:rsidRDefault="00473041" w:rsidP="009D4440">
      <w:pPr>
        <w:pStyle w:val="a9"/>
        <w:ind w:firstLine="709"/>
        <w:jc w:val="both"/>
        <w:rPr>
          <w:bCs/>
          <w:sz w:val="28"/>
          <w:szCs w:val="28"/>
        </w:rPr>
      </w:pPr>
      <w:proofErr w:type="gramStart"/>
      <w:r w:rsidRPr="0032321E">
        <w:rPr>
          <w:sz w:val="28"/>
          <w:szCs w:val="28"/>
        </w:rPr>
        <w:t xml:space="preserve">В условиях </w:t>
      </w:r>
      <w:r w:rsidR="00BC5D47" w:rsidRPr="0032321E">
        <w:rPr>
          <w:sz w:val="28"/>
          <w:szCs w:val="28"/>
        </w:rPr>
        <w:t>стабилизации</w:t>
      </w:r>
      <w:r w:rsidR="009D4440" w:rsidRPr="0032321E">
        <w:rPr>
          <w:sz w:val="28"/>
          <w:szCs w:val="28"/>
        </w:rPr>
        <w:t xml:space="preserve"> объемов текущего федерального финансирования</w:t>
      </w:r>
      <w:r w:rsidR="00BC5D47" w:rsidRPr="0032321E">
        <w:rPr>
          <w:sz w:val="28"/>
          <w:szCs w:val="28"/>
        </w:rPr>
        <w:t xml:space="preserve"> на уровне </w:t>
      </w:r>
      <w:r w:rsidR="009D4440" w:rsidRPr="0032321E">
        <w:rPr>
          <w:sz w:val="28"/>
          <w:szCs w:val="28"/>
        </w:rPr>
        <w:t xml:space="preserve"> </w:t>
      </w:r>
      <w:r w:rsidR="00AA73C7" w:rsidRPr="0032321E">
        <w:rPr>
          <w:sz w:val="28"/>
          <w:szCs w:val="28"/>
        </w:rPr>
        <w:t xml:space="preserve">2021 года с понижением к </w:t>
      </w:r>
      <w:r w:rsidR="00EB5160" w:rsidRPr="0032321E">
        <w:rPr>
          <w:sz w:val="28"/>
          <w:szCs w:val="28"/>
        </w:rPr>
        <w:t xml:space="preserve">сложившейся в 2017 году </w:t>
      </w:r>
      <w:r w:rsidR="00AB36DE" w:rsidRPr="0032321E">
        <w:rPr>
          <w:sz w:val="28"/>
          <w:szCs w:val="28"/>
        </w:rPr>
        <w:t xml:space="preserve">фактической сумме </w:t>
      </w:r>
      <w:r w:rsidR="00D45532" w:rsidRPr="0032321E">
        <w:rPr>
          <w:sz w:val="28"/>
          <w:szCs w:val="28"/>
        </w:rPr>
        <w:t>совокупного трансферта до 83,4 %</w:t>
      </w:r>
      <w:r w:rsidR="00AB36DE" w:rsidRPr="0032321E">
        <w:rPr>
          <w:sz w:val="28"/>
          <w:szCs w:val="28"/>
        </w:rPr>
        <w:t xml:space="preserve">  </w:t>
      </w:r>
      <w:r w:rsidR="009D4440" w:rsidRPr="0032321E">
        <w:rPr>
          <w:bCs/>
          <w:sz w:val="28"/>
          <w:szCs w:val="28"/>
        </w:rPr>
        <w:t xml:space="preserve">ожидается, что в </w:t>
      </w:r>
      <w:r w:rsidR="009D4440" w:rsidRPr="0032321E">
        <w:rPr>
          <w:bCs/>
          <w:sz w:val="28"/>
          <w:szCs w:val="28"/>
        </w:rPr>
        <w:lastRenderedPageBreak/>
        <w:t xml:space="preserve">периоде </w:t>
      </w:r>
      <w:r w:rsidR="00DB1CE8" w:rsidRPr="0032321E">
        <w:rPr>
          <w:bCs/>
          <w:sz w:val="28"/>
          <w:szCs w:val="28"/>
        </w:rPr>
        <w:t xml:space="preserve">2019 - </w:t>
      </w:r>
      <w:r w:rsidR="009D4440" w:rsidRPr="0032321E">
        <w:rPr>
          <w:bCs/>
          <w:sz w:val="28"/>
          <w:szCs w:val="28"/>
        </w:rPr>
        <w:t>2024 год</w:t>
      </w:r>
      <w:r w:rsidR="00A916B4" w:rsidRPr="0032321E">
        <w:rPr>
          <w:bCs/>
          <w:sz w:val="28"/>
          <w:szCs w:val="28"/>
        </w:rPr>
        <w:t xml:space="preserve">ов </w:t>
      </w:r>
      <w:r w:rsidR="00DB1CE8" w:rsidRPr="0032321E">
        <w:rPr>
          <w:bCs/>
          <w:sz w:val="28"/>
          <w:szCs w:val="28"/>
        </w:rPr>
        <w:t xml:space="preserve">среднегодовой рост общей суммы доходов может составить  </w:t>
      </w:r>
      <w:r w:rsidR="00A916B4" w:rsidRPr="0032321E">
        <w:rPr>
          <w:bCs/>
          <w:sz w:val="28"/>
          <w:szCs w:val="28"/>
        </w:rPr>
        <w:t>100,4</w:t>
      </w:r>
      <w:r w:rsidR="00390774" w:rsidRPr="0032321E">
        <w:rPr>
          <w:bCs/>
          <w:sz w:val="28"/>
          <w:szCs w:val="28"/>
        </w:rPr>
        <w:t xml:space="preserve"> </w:t>
      </w:r>
      <w:r w:rsidR="00A916B4" w:rsidRPr="0032321E">
        <w:rPr>
          <w:bCs/>
          <w:sz w:val="28"/>
          <w:szCs w:val="28"/>
        </w:rPr>
        <w:t xml:space="preserve">% , в периоде 2015-2035 годов </w:t>
      </w:r>
      <w:r w:rsidR="00390774" w:rsidRPr="0032321E">
        <w:rPr>
          <w:bCs/>
          <w:sz w:val="28"/>
          <w:szCs w:val="28"/>
        </w:rPr>
        <w:t>–</w:t>
      </w:r>
      <w:r w:rsidR="00A916B4" w:rsidRPr="0032321E">
        <w:rPr>
          <w:bCs/>
          <w:sz w:val="28"/>
          <w:szCs w:val="28"/>
        </w:rPr>
        <w:t xml:space="preserve"> </w:t>
      </w:r>
      <w:r w:rsidR="00390774" w:rsidRPr="0032321E">
        <w:rPr>
          <w:bCs/>
          <w:sz w:val="28"/>
          <w:szCs w:val="28"/>
        </w:rPr>
        <w:t>102,9 %</w:t>
      </w:r>
      <w:r w:rsidR="004F5074" w:rsidRPr="0032321E">
        <w:rPr>
          <w:bCs/>
          <w:sz w:val="28"/>
          <w:szCs w:val="28"/>
        </w:rPr>
        <w:t xml:space="preserve"> при темпах роста налоговых доходов соответственно 106,0 % и 104,8 %.</w:t>
      </w:r>
      <w:proofErr w:type="gramEnd"/>
    </w:p>
    <w:p w:rsidR="004823A7" w:rsidRPr="0032321E" w:rsidRDefault="000E01D8" w:rsidP="004823A7">
      <w:pPr>
        <w:pStyle w:val="a9"/>
        <w:ind w:firstLine="709"/>
        <w:jc w:val="both"/>
        <w:rPr>
          <w:sz w:val="28"/>
          <w:szCs w:val="28"/>
        </w:rPr>
      </w:pPr>
      <w:proofErr w:type="gramStart"/>
      <w:r w:rsidRPr="0032321E">
        <w:rPr>
          <w:sz w:val="28"/>
          <w:szCs w:val="28"/>
        </w:rPr>
        <w:t xml:space="preserve">Предполагается, что расходная политика последовательно реализует сформировавшиеся в последние годы подходы, обеспечивающие выполнение главных задач: сбалансированность бюджетов региональной бюджетной системы при одновременном исполнении расходных полномочий: сохранения надлежащего уровня финансового обеспечения публичных нормативных и приравненных к ним обязательств, материальных расходов на обеспечение деятельности государственных и муниципальных учреждений, финансирования </w:t>
      </w:r>
      <w:r w:rsidR="00111687" w:rsidRPr="0032321E">
        <w:rPr>
          <w:sz w:val="28"/>
          <w:szCs w:val="28"/>
        </w:rPr>
        <w:t>инвестиционных мероприятий.</w:t>
      </w:r>
      <w:proofErr w:type="gramEnd"/>
      <w:r w:rsidR="00111687" w:rsidRPr="0032321E">
        <w:rPr>
          <w:sz w:val="28"/>
          <w:szCs w:val="28"/>
        </w:rPr>
        <w:t xml:space="preserve"> </w:t>
      </w:r>
      <w:r w:rsidRPr="0032321E">
        <w:rPr>
          <w:sz w:val="28"/>
          <w:szCs w:val="28"/>
        </w:rPr>
        <w:t xml:space="preserve">В число приоритетов </w:t>
      </w:r>
      <w:r w:rsidR="00510FB8" w:rsidRPr="0032321E">
        <w:rPr>
          <w:sz w:val="28"/>
          <w:szCs w:val="28"/>
        </w:rPr>
        <w:t xml:space="preserve">наряду с достижением выполнения </w:t>
      </w:r>
      <w:r w:rsidR="00A13ADF" w:rsidRPr="0032321E">
        <w:rPr>
          <w:sz w:val="28"/>
          <w:szCs w:val="28"/>
        </w:rPr>
        <w:t xml:space="preserve">в полной мере </w:t>
      </w:r>
      <w:r w:rsidR="00510FB8" w:rsidRPr="0032321E">
        <w:rPr>
          <w:sz w:val="28"/>
          <w:szCs w:val="28"/>
        </w:rPr>
        <w:t xml:space="preserve">социальных задач </w:t>
      </w:r>
      <w:r w:rsidRPr="0032321E">
        <w:rPr>
          <w:sz w:val="28"/>
          <w:szCs w:val="28"/>
        </w:rPr>
        <w:t xml:space="preserve">входят </w:t>
      </w:r>
      <w:r w:rsidR="00A13ADF" w:rsidRPr="0032321E">
        <w:rPr>
          <w:sz w:val="28"/>
          <w:szCs w:val="28"/>
        </w:rPr>
        <w:t xml:space="preserve">также </w:t>
      </w:r>
      <w:r w:rsidRPr="0032321E">
        <w:rPr>
          <w:sz w:val="28"/>
          <w:szCs w:val="28"/>
        </w:rPr>
        <w:t>мер</w:t>
      </w:r>
      <w:r w:rsidR="00A13ADF" w:rsidRPr="0032321E">
        <w:rPr>
          <w:sz w:val="28"/>
          <w:szCs w:val="28"/>
        </w:rPr>
        <w:t>оприятия</w:t>
      </w:r>
      <w:r w:rsidRPr="0032321E">
        <w:rPr>
          <w:sz w:val="28"/>
          <w:szCs w:val="28"/>
        </w:rPr>
        <w:t xml:space="preserve"> государственной поддержки предпринимателей</w:t>
      </w:r>
      <w:r w:rsidR="005952C4" w:rsidRPr="0032321E">
        <w:rPr>
          <w:sz w:val="28"/>
          <w:szCs w:val="28"/>
        </w:rPr>
        <w:t>-</w:t>
      </w:r>
      <w:r w:rsidRPr="0032321E">
        <w:rPr>
          <w:sz w:val="28"/>
          <w:szCs w:val="28"/>
        </w:rPr>
        <w:t>инвесторов</w:t>
      </w:r>
      <w:r w:rsidR="005952C4" w:rsidRPr="0032321E">
        <w:rPr>
          <w:sz w:val="28"/>
          <w:szCs w:val="28"/>
        </w:rPr>
        <w:t>, являющихся резидентами</w:t>
      </w:r>
      <w:r w:rsidRPr="0032321E">
        <w:rPr>
          <w:sz w:val="28"/>
          <w:szCs w:val="28"/>
        </w:rPr>
        <w:t xml:space="preserve"> </w:t>
      </w:r>
      <w:r w:rsidR="00510FB8" w:rsidRPr="0032321E">
        <w:rPr>
          <w:sz w:val="28"/>
          <w:szCs w:val="28"/>
        </w:rPr>
        <w:t xml:space="preserve">ТОР «Камчатка» и </w:t>
      </w:r>
      <w:r w:rsidR="002A0BFA">
        <w:rPr>
          <w:sz w:val="28"/>
          <w:szCs w:val="28"/>
        </w:rPr>
        <w:t>«</w:t>
      </w:r>
      <w:r w:rsidR="00510FB8" w:rsidRPr="0032321E">
        <w:rPr>
          <w:sz w:val="28"/>
          <w:szCs w:val="28"/>
        </w:rPr>
        <w:t>Свободный порт Владивосток</w:t>
      </w:r>
      <w:r w:rsidR="002A0BFA">
        <w:rPr>
          <w:sz w:val="28"/>
          <w:szCs w:val="28"/>
        </w:rPr>
        <w:t>»</w:t>
      </w:r>
      <w:r w:rsidR="00510FB8" w:rsidRPr="0032321E">
        <w:rPr>
          <w:sz w:val="28"/>
          <w:szCs w:val="28"/>
        </w:rPr>
        <w:t>.</w:t>
      </w:r>
      <w:r w:rsidR="00E44E2D" w:rsidRPr="0032321E">
        <w:rPr>
          <w:sz w:val="28"/>
          <w:szCs w:val="28"/>
        </w:rPr>
        <w:t xml:space="preserve"> Объем расходов в 2035 году ожидается на уровне 131,5 % </w:t>
      </w:r>
      <w:r w:rsidR="005952C4" w:rsidRPr="0032321E">
        <w:rPr>
          <w:sz w:val="28"/>
          <w:szCs w:val="28"/>
        </w:rPr>
        <w:t xml:space="preserve">к </w:t>
      </w:r>
      <w:r w:rsidR="000F6C00" w:rsidRPr="0032321E">
        <w:rPr>
          <w:sz w:val="28"/>
          <w:szCs w:val="28"/>
        </w:rPr>
        <w:t>оценк</w:t>
      </w:r>
      <w:r w:rsidR="005952C4" w:rsidRPr="0032321E">
        <w:rPr>
          <w:sz w:val="28"/>
          <w:szCs w:val="28"/>
        </w:rPr>
        <w:t>е</w:t>
      </w:r>
      <w:r w:rsidR="000F6C00" w:rsidRPr="0032321E">
        <w:rPr>
          <w:sz w:val="28"/>
          <w:szCs w:val="28"/>
        </w:rPr>
        <w:t xml:space="preserve"> 2018 года. </w:t>
      </w:r>
      <w:r w:rsidR="008F06D6" w:rsidRPr="0032321E">
        <w:rPr>
          <w:sz w:val="28"/>
          <w:szCs w:val="28"/>
        </w:rPr>
        <w:t>При этом предполагается формирование модели безд</w:t>
      </w:r>
      <w:r w:rsidR="007F48CC" w:rsidRPr="0032321E">
        <w:rPr>
          <w:sz w:val="28"/>
          <w:szCs w:val="28"/>
        </w:rPr>
        <w:t>е</w:t>
      </w:r>
      <w:r w:rsidR="008F06D6" w:rsidRPr="0032321E">
        <w:rPr>
          <w:sz w:val="28"/>
          <w:szCs w:val="28"/>
        </w:rPr>
        <w:t>фицитного бюджета в течение всего периода прогнозирования</w:t>
      </w:r>
      <w:r w:rsidR="004823A7" w:rsidRPr="0032321E">
        <w:rPr>
          <w:sz w:val="28"/>
          <w:szCs w:val="28"/>
        </w:rPr>
        <w:t xml:space="preserve"> с доведением объема </w:t>
      </w:r>
      <w:r w:rsidR="009C6729" w:rsidRPr="0032321E">
        <w:rPr>
          <w:sz w:val="28"/>
          <w:szCs w:val="28"/>
        </w:rPr>
        <w:t>г</w:t>
      </w:r>
      <w:r w:rsidR="004823A7" w:rsidRPr="0032321E">
        <w:rPr>
          <w:sz w:val="28"/>
          <w:szCs w:val="28"/>
        </w:rPr>
        <w:t>осударственн</w:t>
      </w:r>
      <w:r w:rsidR="009C6729" w:rsidRPr="0032321E">
        <w:rPr>
          <w:sz w:val="28"/>
          <w:szCs w:val="28"/>
        </w:rPr>
        <w:t>ого</w:t>
      </w:r>
      <w:r w:rsidR="004823A7" w:rsidRPr="0032321E">
        <w:rPr>
          <w:sz w:val="28"/>
          <w:szCs w:val="28"/>
        </w:rPr>
        <w:t xml:space="preserve"> долг</w:t>
      </w:r>
      <w:r w:rsidR="009C6729" w:rsidRPr="0032321E">
        <w:rPr>
          <w:sz w:val="28"/>
          <w:szCs w:val="28"/>
        </w:rPr>
        <w:t>а</w:t>
      </w:r>
      <w:r w:rsidR="004823A7" w:rsidRPr="0032321E">
        <w:rPr>
          <w:sz w:val="28"/>
          <w:szCs w:val="28"/>
        </w:rPr>
        <w:t xml:space="preserve"> субъекта Российской Федерации и входящих в его состав муниципальных образований</w:t>
      </w:r>
      <w:r w:rsidR="009C6729" w:rsidRPr="0032321E">
        <w:rPr>
          <w:sz w:val="28"/>
          <w:szCs w:val="28"/>
        </w:rPr>
        <w:t xml:space="preserve"> в 2035 году до уровня 25 % </w:t>
      </w:r>
      <w:r w:rsidR="00E079B2" w:rsidRPr="0032321E">
        <w:rPr>
          <w:sz w:val="28"/>
          <w:szCs w:val="28"/>
        </w:rPr>
        <w:t>(к оценке 2018 года).</w:t>
      </w:r>
    </w:p>
    <w:p w:rsidR="00473041" w:rsidRPr="00130314" w:rsidRDefault="00473041" w:rsidP="00455199">
      <w:pPr>
        <w:pStyle w:val="a9"/>
        <w:ind w:firstLine="709"/>
        <w:jc w:val="both"/>
        <w:rPr>
          <w:sz w:val="27"/>
          <w:szCs w:val="27"/>
        </w:rPr>
      </w:pPr>
    </w:p>
    <w:p w:rsidR="004823A7" w:rsidRPr="00130314" w:rsidRDefault="004823A7" w:rsidP="00455199">
      <w:pPr>
        <w:pStyle w:val="a9"/>
        <w:ind w:firstLine="709"/>
        <w:jc w:val="both"/>
        <w:rPr>
          <w:iCs/>
          <w:sz w:val="27"/>
          <w:szCs w:val="27"/>
        </w:rPr>
      </w:pPr>
    </w:p>
    <w:sectPr w:rsidR="004823A7" w:rsidRPr="00130314" w:rsidSect="00130314">
      <w:headerReference w:type="default" r:id="rId9"/>
      <w:pgSz w:w="11906" w:h="16838"/>
      <w:pgMar w:top="1134" w:right="850" w:bottom="993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14E" w:rsidRDefault="0010414E" w:rsidP="009F0D44">
      <w:pPr>
        <w:spacing w:after="0" w:line="240" w:lineRule="auto"/>
      </w:pPr>
      <w:r>
        <w:separator/>
      </w:r>
    </w:p>
  </w:endnote>
  <w:endnote w:type="continuationSeparator" w:id="0">
    <w:p w:rsidR="0010414E" w:rsidRDefault="0010414E" w:rsidP="009F0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14E" w:rsidRDefault="0010414E" w:rsidP="009F0D44">
      <w:pPr>
        <w:spacing w:after="0" w:line="240" w:lineRule="auto"/>
      </w:pPr>
      <w:r>
        <w:separator/>
      </w:r>
    </w:p>
  </w:footnote>
  <w:footnote w:type="continuationSeparator" w:id="0">
    <w:p w:rsidR="0010414E" w:rsidRDefault="0010414E" w:rsidP="009F0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394406"/>
      <w:docPartObj>
        <w:docPartGallery w:val="Page Numbers (Top of Page)"/>
        <w:docPartUnique/>
      </w:docPartObj>
    </w:sdtPr>
    <w:sdtEndPr/>
    <w:sdtContent>
      <w:p w:rsidR="003801D1" w:rsidRDefault="003801D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985">
          <w:rPr>
            <w:noProof/>
          </w:rPr>
          <w:t>2</w:t>
        </w:r>
        <w:r>
          <w:fldChar w:fldCharType="end"/>
        </w:r>
      </w:p>
    </w:sdtContent>
  </w:sdt>
  <w:p w:rsidR="003801D1" w:rsidRDefault="003801D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D4C31"/>
    <w:multiLevelType w:val="hybridMultilevel"/>
    <w:tmpl w:val="6F6CEC8E"/>
    <w:lvl w:ilvl="0" w:tplc="8C2C1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5B7BA8"/>
    <w:multiLevelType w:val="hybridMultilevel"/>
    <w:tmpl w:val="3F5E82AA"/>
    <w:lvl w:ilvl="0" w:tplc="BB765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3F54A6"/>
    <w:multiLevelType w:val="multilevel"/>
    <w:tmpl w:val="527E3C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FF36D7"/>
    <w:multiLevelType w:val="hybridMultilevel"/>
    <w:tmpl w:val="530E9196"/>
    <w:lvl w:ilvl="0" w:tplc="4A04D76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1B2BDA"/>
    <w:multiLevelType w:val="hybridMultilevel"/>
    <w:tmpl w:val="8B92DAB2"/>
    <w:lvl w:ilvl="0" w:tplc="BB765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2FA5CA9"/>
    <w:multiLevelType w:val="multilevel"/>
    <w:tmpl w:val="224E64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DDC"/>
    <w:rsid w:val="000076A8"/>
    <w:rsid w:val="000101E8"/>
    <w:rsid w:val="000119C5"/>
    <w:rsid w:val="00011AB6"/>
    <w:rsid w:val="00011F8F"/>
    <w:rsid w:val="000134FF"/>
    <w:rsid w:val="00022A10"/>
    <w:rsid w:val="00023A05"/>
    <w:rsid w:val="00023D7B"/>
    <w:rsid w:val="000309B4"/>
    <w:rsid w:val="000320AA"/>
    <w:rsid w:val="00034371"/>
    <w:rsid w:val="000345DA"/>
    <w:rsid w:val="00036928"/>
    <w:rsid w:val="00037F60"/>
    <w:rsid w:val="0005025B"/>
    <w:rsid w:val="00052D13"/>
    <w:rsid w:val="0005360D"/>
    <w:rsid w:val="00054FA2"/>
    <w:rsid w:val="00057616"/>
    <w:rsid w:val="00076D36"/>
    <w:rsid w:val="00085669"/>
    <w:rsid w:val="0008593A"/>
    <w:rsid w:val="00086976"/>
    <w:rsid w:val="00093B10"/>
    <w:rsid w:val="000959E5"/>
    <w:rsid w:val="00095EC3"/>
    <w:rsid w:val="000A09E2"/>
    <w:rsid w:val="000A3801"/>
    <w:rsid w:val="000A6818"/>
    <w:rsid w:val="000B3502"/>
    <w:rsid w:val="000B67D4"/>
    <w:rsid w:val="000B6BB4"/>
    <w:rsid w:val="000B6F66"/>
    <w:rsid w:val="000C7C01"/>
    <w:rsid w:val="000D29C7"/>
    <w:rsid w:val="000D3311"/>
    <w:rsid w:val="000D409C"/>
    <w:rsid w:val="000E01D8"/>
    <w:rsid w:val="000E2C35"/>
    <w:rsid w:val="000E607F"/>
    <w:rsid w:val="000F2DFB"/>
    <w:rsid w:val="000F3963"/>
    <w:rsid w:val="000F6C00"/>
    <w:rsid w:val="00100098"/>
    <w:rsid w:val="00100AB2"/>
    <w:rsid w:val="0010414E"/>
    <w:rsid w:val="0010440D"/>
    <w:rsid w:val="00106FA4"/>
    <w:rsid w:val="001109D6"/>
    <w:rsid w:val="00111687"/>
    <w:rsid w:val="001133C6"/>
    <w:rsid w:val="00123ADA"/>
    <w:rsid w:val="00130314"/>
    <w:rsid w:val="00131468"/>
    <w:rsid w:val="00132632"/>
    <w:rsid w:val="00134048"/>
    <w:rsid w:val="001346FD"/>
    <w:rsid w:val="00141E69"/>
    <w:rsid w:val="001433AD"/>
    <w:rsid w:val="00145B8B"/>
    <w:rsid w:val="001475A3"/>
    <w:rsid w:val="001524DF"/>
    <w:rsid w:val="001575DA"/>
    <w:rsid w:val="00161700"/>
    <w:rsid w:val="00162DBE"/>
    <w:rsid w:val="00165C58"/>
    <w:rsid w:val="00167402"/>
    <w:rsid w:val="001758E4"/>
    <w:rsid w:val="00182C7E"/>
    <w:rsid w:val="00184C56"/>
    <w:rsid w:val="00186E6F"/>
    <w:rsid w:val="00190028"/>
    <w:rsid w:val="001933D9"/>
    <w:rsid w:val="00194248"/>
    <w:rsid w:val="001A0BC0"/>
    <w:rsid w:val="001A3565"/>
    <w:rsid w:val="001A5081"/>
    <w:rsid w:val="001A7204"/>
    <w:rsid w:val="001B7F7C"/>
    <w:rsid w:val="001D1B26"/>
    <w:rsid w:val="001D3290"/>
    <w:rsid w:val="001E127E"/>
    <w:rsid w:val="001E28AB"/>
    <w:rsid w:val="001E5630"/>
    <w:rsid w:val="001E71EC"/>
    <w:rsid w:val="001F1554"/>
    <w:rsid w:val="001F62AE"/>
    <w:rsid w:val="001F64E1"/>
    <w:rsid w:val="002014D7"/>
    <w:rsid w:val="00202C59"/>
    <w:rsid w:val="002032A6"/>
    <w:rsid w:val="0020471E"/>
    <w:rsid w:val="002058B9"/>
    <w:rsid w:val="00217E98"/>
    <w:rsid w:val="00221A5B"/>
    <w:rsid w:val="002236E3"/>
    <w:rsid w:val="002242A4"/>
    <w:rsid w:val="002273EA"/>
    <w:rsid w:val="0023210C"/>
    <w:rsid w:val="0024055D"/>
    <w:rsid w:val="00244508"/>
    <w:rsid w:val="00251168"/>
    <w:rsid w:val="002564EF"/>
    <w:rsid w:val="00256F44"/>
    <w:rsid w:val="00257F7A"/>
    <w:rsid w:val="002678A9"/>
    <w:rsid w:val="00271072"/>
    <w:rsid w:val="002748DD"/>
    <w:rsid w:val="00275FEA"/>
    <w:rsid w:val="002776B1"/>
    <w:rsid w:val="0028068B"/>
    <w:rsid w:val="00283056"/>
    <w:rsid w:val="00283B94"/>
    <w:rsid w:val="00292AAC"/>
    <w:rsid w:val="002941C8"/>
    <w:rsid w:val="002965F8"/>
    <w:rsid w:val="002A0BFA"/>
    <w:rsid w:val="002A1480"/>
    <w:rsid w:val="002A2B19"/>
    <w:rsid w:val="002A40E0"/>
    <w:rsid w:val="002D2C02"/>
    <w:rsid w:val="002D43D3"/>
    <w:rsid w:val="002D5541"/>
    <w:rsid w:val="002D5656"/>
    <w:rsid w:val="002E0653"/>
    <w:rsid w:val="002E1C79"/>
    <w:rsid w:val="002E4F77"/>
    <w:rsid w:val="002F0663"/>
    <w:rsid w:val="002F2333"/>
    <w:rsid w:val="002F4E13"/>
    <w:rsid w:val="00303E58"/>
    <w:rsid w:val="00306B47"/>
    <w:rsid w:val="00312871"/>
    <w:rsid w:val="00322F18"/>
    <w:rsid w:val="0032321E"/>
    <w:rsid w:val="003260F8"/>
    <w:rsid w:val="00327C8D"/>
    <w:rsid w:val="003452D5"/>
    <w:rsid w:val="0035127B"/>
    <w:rsid w:val="00355468"/>
    <w:rsid w:val="00357BE5"/>
    <w:rsid w:val="00361ABA"/>
    <w:rsid w:val="003636EA"/>
    <w:rsid w:val="003676BE"/>
    <w:rsid w:val="003703E1"/>
    <w:rsid w:val="00377FFB"/>
    <w:rsid w:val="003801D1"/>
    <w:rsid w:val="00380B22"/>
    <w:rsid w:val="00380C37"/>
    <w:rsid w:val="00381372"/>
    <w:rsid w:val="00390774"/>
    <w:rsid w:val="00391316"/>
    <w:rsid w:val="00391C62"/>
    <w:rsid w:val="003A3D7E"/>
    <w:rsid w:val="003A4A36"/>
    <w:rsid w:val="003A76D3"/>
    <w:rsid w:val="003B5054"/>
    <w:rsid w:val="003B5AAF"/>
    <w:rsid w:val="003C2FAD"/>
    <w:rsid w:val="003C35F4"/>
    <w:rsid w:val="003C3B5F"/>
    <w:rsid w:val="003D1F1E"/>
    <w:rsid w:val="003D2CDB"/>
    <w:rsid w:val="003E0316"/>
    <w:rsid w:val="003E499B"/>
    <w:rsid w:val="003E6002"/>
    <w:rsid w:val="003F4A41"/>
    <w:rsid w:val="00400560"/>
    <w:rsid w:val="004107FC"/>
    <w:rsid w:val="00416980"/>
    <w:rsid w:val="00416EEC"/>
    <w:rsid w:val="004219AB"/>
    <w:rsid w:val="00422619"/>
    <w:rsid w:val="00423D77"/>
    <w:rsid w:val="004352B1"/>
    <w:rsid w:val="0044137A"/>
    <w:rsid w:val="004418FB"/>
    <w:rsid w:val="004510E8"/>
    <w:rsid w:val="00455199"/>
    <w:rsid w:val="004569D6"/>
    <w:rsid w:val="004579C8"/>
    <w:rsid w:val="004656BB"/>
    <w:rsid w:val="00470135"/>
    <w:rsid w:val="00473041"/>
    <w:rsid w:val="0047662A"/>
    <w:rsid w:val="00481191"/>
    <w:rsid w:val="004823A7"/>
    <w:rsid w:val="0048346B"/>
    <w:rsid w:val="00483F7A"/>
    <w:rsid w:val="00485302"/>
    <w:rsid w:val="004900BA"/>
    <w:rsid w:val="00491EBF"/>
    <w:rsid w:val="0049549D"/>
    <w:rsid w:val="004A0154"/>
    <w:rsid w:val="004A33CC"/>
    <w:rsid w:val="004A5275"/>
    <w:rsid w:val="004A63EA"/>
    <w:rsid w:val="004B4150"/>
    <w:rsid w:val="004C7003"/>
    <w:rsid w:val="004C7253"/>
    <w:rsid w:val="004D1F64"/>
    <w:rsid w:val="004D4847"/>
    <w:rsid w:val="004D5C6A"/>
    <w:rsid w:val="004F206A"/>
    <w:rsid w:val="004F34E4"/>
    <w:rsid w:val="004F5074"/>
    <w:rsid w:val="00503EB4"/>
    <w:rsid w:val="00505DE8"/>
    <w:rsid w:val="00510FB8"/>
    <w:rsid w:val="005118F9"/>
    <w:rsid w:val="005252D1"/>
    <w:rsid w:val="0052600D"/>
    <w:rsid w:val="0053300B"/>
    <w:rsid w:val="00533790"/>
    <w:rsid w:val="00533F39"/>
    <w:rsid w:val="00544DDE"/>
    <w:rsid w:val="005562BA"/>
    <w:rsid w:val="005617E7"/>
    <w:rsid w:val="00561C50"/>
    <w:rsid w:val="00570434"/>
    <w:rsid w:val="00575B81"/>
    <w:rsid w:val="005760F5"/>
    <w:rsid w:val="00585861"/>
    <w:rsid w:val="005904D5"/>
    <w:rsid w:val="00593CCF"/>
    <w:rsid w:val="005952C4"/>
    <w:rsid w:val="00595A33"/>
    <w:rsid w:val="00595B3B"/>
    <w:rsid w:val="00595D17"/>
    <w:rsid w:val="00596F8F"/>
    <w:rsid w:val="005A2112"/>
    <w:rsid w:val="005C42D8"/>
    <w:rsid w:val="005D23D5"/>
    <w:rsid w:val="005D27DB"/>
    <w:rsid w:val="005D2B85"/>
    <w:rsid w:val="005D36E5"/>
    <w:rsid w:val="005D5A03"/>
    <w:rsid w:val="005E3E28"/>
    <w:rsid w:val="005E3FEE"/>
    <w:rsid w:val="005E7DB5"/>
    <w:rsid w:val="005F6B29"/>
    <w:rsid w:val="00605742"/>
    <w:rsid w:val="00606C66"/>
    <w:rsid w:val="00610ECE"/>
    <w:rsid w:val="00612719"/>
    <w:rsid w:val="00614D4A"/>
    <w:rsid w:val="0061661F"/>
    <w:rsid w:val="006255D5"/>
    <w:rsid w:val="00631E90"/>
    <w:rsid w:val="00635DE6"/>
    <w:rsid w:val="006411F6"/>
    <w:rsid w:val="006422C9"/>
    <w:rsid w:val="00645054"/>
    <w:rsid w:val="00647893"/>
    <w:rsid w:val="00653176"/>
    <w:rsid w:val="00654319"/>
    <w:rsid w:val="00655076"/>
    <w:rsid w:val="006565EA"/>
    <w:rsid w:val="0066179D"/>
    <w:rsid w:val="00665E0D"/>
    <w:rsid w:val="0067549D"/>
    <w:rsid w:val="00677844"/>
    <w:rsid w:val="00687070"/>
    <w:rsid w:val="00687959"/>
    <w:rsid w:val="00690AED"/>
    <w:rsid w:val="00694FF6"/>
    <w:rsid w:val="00697545"/>
    <w:rsid w:val="006A1A2B"/>
    <w:rsid w:val="006A22A1"/>
    <w:rsid w:val="006A7DAD"/>
    <w:rsid w:val="006B27C0"/>
    <w:rsid w:val="006B6443"/>
    <w:rsid w:val="006C12CC"/>
    <w:rsid w:val="006D3797"/>
    <w:rsid w:val="006D6422"/>
    <w:rsid w:val="006D6AC4"/>
    <w:rsid w:val="006D7CBA"/>
    <w:rsid w:val="006E775D"/>
    <w:rsid w:val="006F0B7E"/>
    <w:rsid w:val="006F135F"/>
    <w:rsid w:val="006F2940"/>
    <w:rsid w:val="00700AAF"/>
    <w:rsid w:val="007013C6"/>
    <w:rsid w:val="00702C5D"/>
    <w:rsid w:val="007056F7"/>
    <w:rsid w:val="00706E04"/>
    <w:rsid w:val="00715F99"/>
    <w:rsid w:val="00716749"/>
    <w:rsid w:val="00730800"/>
    <w:rsid w:val="00736211"/>
    <w:rsid w:val="007442FB"/>
    <w:rsid w:val="007447A6"/>
    <w:rsid w:val="00752588"/>
    <w:rsid w:val="00753605"/>
    <w:rsid w:val="00756E44"/>
    <w:rsid w:val="00760035"/>
    <w:rsid w:val="00761867"/>
    <w:rsid w:val="0076428C"/>
    <w:rsid w:val="0076500A"/>
    <w:rsid w:val="007656AD"/>
    <w:rsid w:val="00770A9B"/>
    <w:rsid w:val="00774249"/>
    <w:rsid w:val="00782050"/>
    <w:rsid w:val="00784F7B"/>
    <w:rsid w:val="00786F0B"/>
    <w:rsid w:val="00791F34"/>
    <w:rsid w:val="00794788"/>
    <w:rsid w:val="007A22AF"/>
    <w:rsid w:val="007A34DE"/>
    <w:rsid w:val="007A3E5F"/>
    <w:rsid w:val="007A50A5"/>
    <w:rsid w:val="007A54D4"/>
    <w:rsid w:val="007A7A90"/>
    <w:rsid w:val="007A7B0B"/>
    <w:rsid w:val="007B0363"/>
    <w:rsid w:val="007C0F84"/>
    <w:rsid w:val="007C783A"/>
    <w:rsid w:val="007D00E2"/>
    <w:rsid w:val="007D3612"/>
    <w:rsid w:val="007D6583"/>
    <w:rsid w:val="007D684D"/>
    <w:rsid w:val="007E7681"/>
    <w:rsid w:val="007F1752"/>
    <w:rsid w:val="007F48CC"/>
    <w:rsid w:val="007F48CD"/>
    <w:rsid w:val="007F6DF2"/>
    <w:rsid w:val="007F754A"/>
    <w:rsid w:val="008005BD"/>
    <w:rsid w:val="00800838"/>
    <w:rsid w:val="008105FE"/>
    <w:rsid w:val="00811144"/>
    <w:rsid w:val="00811D61"/>
    <w:rsid w:val="00816CF6"/>
    <w:rsid w:val="00825607"/>
    <w:rsid w:val="008262F1"/>
    <w:rsid w:val="0082665E"/>
    <w:rsid w:val="008408B9"/>
    <w:rsid w:val="00841575"/>
    <w:rsid w:val="008437E8"/>
    <w:rsid w:val="00843866"/>
    <w:rsid w:val="00845862"/>
    <w:rsid w:val="00846425"/>
    <w:rsid w:val="00850D8E"/>
    <w:rsid w:val="008534F4"/>
    <w:rsid w:val="0085526E"/>
    <w:rsid w:val="008637B2"/>
    <w:rsid w:val="0086409E"/>
    <w:rsid w:val="00867E2F"/>
    <w:rsid w:val="00870C0E"/>
    <w:rsid w:val="00873C3F"/>
    <w:rsid w:val="00875EAC"/>
    <w:rsid w:val="008766C5"/>
    <w:rsid w:val="00877A19"/>
    <w:rsid w:val="00881E21"/>
    <w:rsid w:val="00893E02"/>
    <w:rsid w:val="00894E9D"/>
    <w:rsid w:val="00895F8B"/>
    <w:rsid w:val="008A09C8"/>
    <w:rsid w:val="008A2419"/>
    <w:rsid w:val="008B6398"/>
    <w:rsid w:val="008B69A3"/>
    <w:rsid w:val="008C05A6"/>
    <w:rsid w:val="008C1569"/>
    <w:rsid w:val="008C16FB"/>
    <w:rsid w:val="008C26EE"/>
    <w:rsid w:val="008C33FD"/>
    <w:rsid w:val="008D2582"/>
    <w:rsid w:val="008D4C30"/>
    <w:rsid w:val="008E0621"/>
    <w:rsid w:val="008E2DFC"/>
    <w:rsid w:val="008F06D6"/>
    <w:rsid w:val="008F3150"/>
    <w:rsid w:val="008F382B"/>
    <w:rsid w:val="008F7A69"/>
    <w:rsid w:val="008F7DC2"/>
    <w:rsid w:val="00904732"/>
    <w:rsid w:val="0091248B"/>
    <w:rsid w:val="00912FDF"/>
    <w:rsid w:val="00913D6C"/>
    <w:rsid w:val="0091405D"/>
    <w:rsid w:val="009219B3"/>
    <w:rsid w:val="00927F2D"/>
    <w:rsid w:val="00930563"/>
    <w:rsid w:val="00931D13"/>
    <w:rsid w:val="009339D2"/>
    <w:rsid w:val="0093476F"/>
    <w:rsid w:val="009347D5"/>
    <w:rsid w:val="00935531"/>
    <w:rsid w:val="009463D4"/>
    <w:rsid w:val="00947022"/>
    <w:rsid w:val="009504CD"/>
    <w:rsid w:val="00956C7E"/>
    <w:rsid w:val="00957ABF"/>
    <w:rsid w:val="00961467"/>
    <w:rsid w:val="009620CC"/>
    <w:rsid w:val="00964D4B"/>
    <w:rsid w:val="0097506E"/>
    <w:rsid w:val="00975F57"/>
    <w:rsid w:val="00977C7C"/>
    <w:rsid w:val="0098095A"/>
    <w:rsid w:val="00981F94"/>
    <w:rsid w:val="009823DF"/>
    <w:rsid w:val="00983CB3"/>
    <w:rsid w:val="009866D3"/>
    <w:rsid w:val="00992D09"/>
    <w:rsid w:val="009A3DA9"/>
    <w:rsid w:val="009A638D"/>
    <w:rsid w:val="009A75EE"/>
    <w:rsid w:val="009B1F21"/>
    <w:rsid w:val="009B2F43"/>
    <w:rsid w:val="009C3E5D"/>
    <w:rsid w:val="009C472A"/>
    <w:rsid w:val="009C6729"/>
    <w:rsid w:val="009D157A"/>
    <w:rsid w:val="009D2DCC"/>
    <w:rsid w:val="009D3E36"/>
    <w:rsid w:val="009D4440"/>
    <w:rsid w:val="009E027E"/>
    <w:rsid w:val="009E37E5"/>
    <w:rsid w:val="009E4BF5"/>
    <w:rsid w:val="009F0D44"/>
    <w:rsid w:val="009F451F"/>
    <w:rsid w:val="009F5423"/>
    <w:rsid w:val="009F5B5B"/>
    <w:rsid w:val="00A0150E"/>
    <w:rsid w:val="00A03860"/>
    <w:rsid w:val="00A13ADF"/>
    <w:rsid w:val="00A1517D"/>
    <w:rsid w:val="00A20629"/>
    <w:rsid w:val="00A20E10"/>
    <w:rsid w:val="00A23110"/>
    <w:rsid w:val="00A31149"/>
    <w:rsid w:val="00A41987"/>
    <w:rsid w:val="00A50184"/>
    <w:rsid w:val="00A50B10"/>
    <w:rsid w:val="00A516D5"/>
    <w:rsid w:val="00A55AC0"/>
    <w:rsid w:val="00A63262"/>
    <w:rsid w:val="00A660E6"/>
    <w:rsid w:val="00A664E4"/>
    <w:rsid w:val="00A67E75"/>
    <w:rsid w:val="00A715F6"/>
    <w:rsid w:val="00A74BD7"/>
    <w:rsid w:val="00A75D8A"/>
    <w:rsid w:val="00A81CA4"/>
    <w:rsid w:val="00A83180"/>
    <w:rsid w:val="00A9026B"/>
    <w:rsid w:val="00A9095B"/>
    <w:rsid w:val="00A90BBC"/>
    <w:rsid w:val="00A916B4"/>
    <w:rsid w:val="00A92F61"/>
    <w:rsid w:val="00A94374"/>
    <w:rsid w:val="00A947BF"/>
    <w:rsid w:val="00AA0252"/>
    <w:rsid w:val="00AA2734"/>
    <w:rsid w:val="00AA357B"/>
    <w:rsid w:val="00AA73C7"/>
    <w:rsid w:val="00AB0090"/>
    <w:rsid w:val="00AB1135"/>
    <w:rsid w:val="00AB36DE"/>
    <w:rsid w:val="00AB6721"/>
    <w:rsid w:val="00AC3CCF"/>
    <w:rsid w:val="00AC43AE"/>
    <w:rsid w:val="00AC4FA4"/>
    <w:rsid w:val="00AC6A51"/>
    <w:rsid w:val="00AD06E8"/>
    <w:rsid w:val="00AD0ED2"/>
    <w:rsid w:val="00AD1E3E"/>
    <w:rsid w:val="00AD1EFB"/>
    <w:rsid w:val="00AD1F71"/>
    <w:rsid w:val="00AD2CA0"/>
    <w:rsid w:val="00AE5484"/>
    <w:rsid w:val="00AE63D6"/>
    <w:rsid w:val="00AE7BE0"/>
    <w:rsid w:val="00AF19A2"/>
    <w:rsid w:val="00B0076A"/>
    <w:rsid w:val="00B00A66"/>
    <w:rsid w:val="00B040ED"/>
    <w:rsid w:val="00B05902"/>
    <w:rsid w:val="00B0654E"/>
    <w:rsid w:val="00B111EB"/>
    <w:rsid w:val="00B122F4"/>
    <w:rsid w:val="00B127CF"/>
    <w:rsid w:val="00B12D72"/>
    <w:rsid w:val="00B1749F"/>
    <w:rsid w:val="00B21611"/>
    <w:rsid w:val="00B37557"/>
    <w:rsid w:val="00B45C65"/>
    <w:rsid w:val="00B512CC"/>
    <w:rsid w:val="00B524BB"/>
    <w:rsid w:val="00B54C95"/>
    <w:rsid w:val="00B5572F"/>
    <w:rsid w:val="00B63037"/>
    <w:rsid w:val="00B63948"/>
    <w:rsid w:val="00B65985"/>
    <w:rsid w:val="00B65B89"/>
    <w:rsid w:val="00B670A5"/>
    <w:rsid w:val="00B7310D"/>
    <w:rsid w:val="00B83FB7"/>
    <w:rsid w:val="00B93820"/>
    <w:rsid w:val="00B94A02"/>
    <w:rsid w:val="00B95154"/>
    <w:rsid w:val="00B951E5"/>
    <w:rsid w:val="00B979EF"/>
    <w:rsid w:val="00B97AA6"/>
    <w:rsid w:val="00BA0290"/>
    <w:rsid w:val="00BA5446"/>
    <w:rsid w:val="00BA79C7"/>
    <w:rsid w:val="00BB307E"/>
    <w:rsid w:val="00BB33BB"/>
    <w:rsid w:val="00BB405B"/>
    <w:rsid w:val="00BB6C0E"/>
    <w:rsid w:val="00BC40DE"/>
    <w:rsid w:val="00BC5D47"/>
    <w:rsid w:val="00BC670C"/>
    <w:rsid w:val="00BD4829"/>
    <w:rsid w:val="00BE0BA9"/>
    <w:rsid w:val="00BE0D9C"/>
    <w:rsid w:val="00BE149A"/>
    <w:rsid w:val="00BE5CF1"/>
    <w:rsid w:val="00BF1A55"/>
    <w:rsid w:val="00BF37D1"/>
    <w:rsid w:val="00BF5CF3"/>
    <w:rsid w:val="00BF61C1"/>
    <w:rsid w:val="00C03B25"/>
    <w:rsid w:val="00C06E86"/>
    <w:rsid w:val="00C06FEF"/>
    <w:rsid w:val="00C148DC"/>
    <w:rsid w:val="00C14DA5"/>
    <w:rsid w:val="00C1780B"/>
    <w:rsid w:val="00C21F36"/>
    <w:rsid w:val="00C23541"/>
    <w:rsid w:val="00C23661"/>
    <w:rsid w:val="00C24042"/>
    <w:rsid w:val="00C42D7D"/>
    <w:rsid w:val="00C45711"/>
    <w:rsid w:val="00C45DB4"/>
    <w:rsid w:val="00C51575"/>
    <w:rsid w:val="00C60F78"/>
    <w:rsid w:val="00C6162D"/>
    <w:rsid w:val="00C6578C"/>
    <w:rsid w:val="00C666D5"/>
    <w:rsid w:val="00C678A6"/>
    <w:rsid w:val="00C71809"/>
    <w:rsid w:val="00C7317F"/>
    <w:rsid w:val="00C74E9F"/>
    <w:rsid w:val="00C8037A"/>
    <w:rsid w:val="00C8666B"/>
    <w:rsid w:val="00C8682F"/>
    <w:rsid w:val="00C87915"/>
    <w:rsid w:val="00C9285B"/>
    <w:rsid w:val="00C956CA"/>
    <w:rsid w:val="00CA18A4"/>
    <w:rsid w:val="00CA4BCC"/>
    <w:rsid w:val="00CA6AEE"/>
    <w:rsid w:val="00CB04E5"/>
    <w:rsid w:val="00CB0E48"/>
    <w:rsid w:val="00CB3816"/>
    <w:rsid w:val="00CB54DA"/>
    <w:rsid w:val="00CC2266"/>
    <w:rsid w:val="00CC3075"/>
    <w:rsid w:val="00CC654D"/>
    <w:rsid w:val="00CC76A9"/>
    <w:rsid w:val="00CD149A"/>
    <w:rsid w:val="00CD5A52"/>
    <w:rsid w:val="00CE5EC3"/>
    <w:rsid w:val="00D0466A"/>
    <w:rsid w:val="00D14A8A"/>
    <w:rsid w:val="00D15A55"/>
    <w:rsid w:val="00D17184"/>
    <w:rsid w:val="00D21EBD"/>
    <w:rsid w:val="00D222D7"/>
    <w:rsid w:val="00D2662F"/>
    <w:rsid w:val="00D35156"/>
    <w:rsid w:val="00D45532"/>
    <w:rsid w:val="00D45800"/>
    <w:rsid w:val="00D47253"/>
    <w:rsid w:val="00D47481"/>
    <w:rsid w:val="00D508DE"/>
    <w:rsid w:val="00D51902"/>
    <w:rsid w:val="00D5281A"/>
    <w:rsid w:val="00D67B99"/>
    <w:rsid w:val="00D871C3"/>
    <w:rsid w:val="00D87561"/>
    <w:rsid w:val="00D87C1E"/>
    <w:rsid w:val="00D91021"/>
    <w:rsid w:val="00D91813"/>
    <w:rsid w:val="00D91E9A"/>
    <w:rsid w:val="00D92020"/>
    <w:rsid w:val="00D964B8"/>
    <w:rsid w:val="00DA056A"/>
    <w:rsid w:val="00DA09E1"/>
    <w:rsid w:val="00DA4338"/>
    <w:rsid w:val="00DB1CE8"/>
    <w:rsid w:val="00DB35B9"/>
    <w:rsid w:val="00DB7CDA"/>
    <w:rsid w:val="00DB7D63"/>
    <w:rsid w:val="00DC03C9"/>
    <w:rsid w:val="00DC1659"/>
    <w:rsid w:val="00DD430C"/>
    <w:rsid w:val="00DE165C"/>
    <w:rsid w:val="00DE6D7A"/>
    <w:rsid w:val="00DE74CA"/>
    <w:rsid w:val="00DE7AD5"/>
    <w:rsid w:val="00E013AC"/>
    <w:rsid w:val="00E017EE"/>
    <w:rsid w:val="00E040B1"/>
    <w:rsid w:val="00E079B2"/>
    <w:rsid w:val="00E10CD6"/>
    <w:rsid w:val="00E24709"/>
    <w:rsid w:val="00E25DF0"/>
    <w:rsid w:val="00E2643C"/>
    <w:rsid w:val="00E27147"/>
    <w:rsid w:val="00E272B2"/>
    <w:rsid w:val="00E42D2C"/>
    <w:rsid w:val="00E42EA6"/>
    <w:rsid w:val="00E44E2D"/>
    <w:rsid w:val="00E473F6"/>
    <w:rsid w:val="00E5188C"/>
    <w:rsid w:val="00E523F6"/>
    <w:rsid w:val="00E553E9"/>
    <w:rsid w:val="00E56AA1"/>
    <w:rsid w:val="00E5727C"/>
    <w:rsid w:val="00E614CF"/>
    <w:rsid w:val="00E6298D"/>
    <w:rsid w:val="00E62BC7"/>
    <w:rsid w:val="00E6671C"/>
    <w:rsid w:val="00E7094C"/>
    <w:rsid w:val="00E71798"/>
    <w:rsid w:val="00E74E61"/>
    <w:rsid w:val="00E75FEC"/>
    <w:rsid w:val="00E81487"/>
    <w:rsid w:val="00E81B57"/>
    <w:rsid w:val="00E828B3"/>
    <w:rsid w:val="00E86279"/>
    <w:rsid w:val="00E92ADC"/>
    <w:rsid w:val="00E94C01"/>
    <w:rsid w:val="00E97FCC"/>
    <w:rsid w:val="00EA5491"/>
    <w:rsid w:val="00EA5A82"/>
    <w:rsid w:val="00EA7EA7"/>
    <w:rsid w:val="00EB0D27"/>
    <w:rsid w:val="00EB10E2"/>
    <w:rsid w:val="00EB37BC"/>
    <w:rsid w:val="00EB5160"/>
    <w:rsid w:val="00EC2B83"/>
    <w:rsid w:val="00EC2E51"/>
    <w:rsid w:val="00EC3BE5"/>
    <w:rsid w:val="00EC42A2"/>
    <w:rsid w:val="00EC5020"/>
    <w:rsid w:val="00ED065F"/>
    <w:rsid w:val="00ED28EA"/>
    <w:rsid w:val="00ED2EF5"/>
    <w:rsid w:val="00ED383C"/>
    <w:rsid w:val="00ED5AB5"/>
    <w:rsid w:val="00ED7BEE"/>
    <w:rsid w:val="00EE0C45"/>
    <w:rsid w:val="00EE28BB"/>
    <w:rsid w:val="00EE558B"/>
    <w:rsid w:val="00EE7D72"/>
    <w:rsid w:val="00EF62CB"/>
    <w:rsid w:val="00F0316D"/>
    <w:rsid w:val="00F04DDD"/>
    <w:rsid w:val="00F05651"/>
    <w:rsid w:val="00F06915"/>
    <w:rsid w:val="00F071A5"/>
    <w:rsid w:val="00F1001F"/>
    <w:rsid w:val="00F172FE"/>
    <w:rsid w:val="00F20946"/>
    <w:rsid w:val="00F22B1A"/>
    <w:rsid w:val="00F238A0"/>
    <w:rsid w:val="00F23F88"/>
    <w:rsid w:val="00F24800"/>
    <w:rsid w:val="00F259C5"/>
    <w:rsid w:val="00F269A3"/>
    <w:rsid w:val="00F27FED"/>
    <w:rsid w:val="00F30CFF"/>
    <w:rsid w:val="00F32DA8"/>
    <w:rsid w:val="00F34EBE"/>
    <w:rsid w:val="00F36379"/>
    <w:rsid w:val="00F4674F"/>
    <w:rsid w:val="00F47AC2"/>
    <w:rsid w:val="00F575BB"/>
    <w:rsid w:val="00F60618"/>
    <w:rsid w:val="00F606DE"/>
    <w:rsid w:val="00F63445"/>
    <w:rsid w:val="00F66E34"/>
    <w:rsid w:val="00F7042D"/>
    <w:rsid w:val="00F74357"/>
    <w:rsid w:val="00F74A46"/>
    <w:rsid w:val="00F75073"/>
    <w:rsid w:val="00F759AB"/>
    <w:rsid w:val="00F83AD3"/>
    <w:rsid w:val="00F904F0"/>
    <w:rsid w:val="00F92A33"/>
    <w:rsid w:val="00F92C60"/>
    <w:rsid w:val="00F979B5"/>
    <w:rsid w:val="00F979F6"/>
    <w:rsid w:val="00FA7153"/>
    <w:rsid w:val="00FA77C2"/>
    <w:rsid w:val="00FB3A2E"/>
    <w:rsid w:val="00FB4410"/>
    <w:rsid w:val="00FB513B"/>
    <w:rsid w:val="00FC2AD1"/>
    <w:rsid w:val="00FC30D8"/>
    <w:rsid w:val="00FC57A6"/>
    <w:rsid w:val="00FC60C8"/>
    <w:rsid w:val="00FD0923"/>
    <w:rsid w:val="00FD17D6"/>
    <w:rsid w:val="00FD1CF9"/>
    <w:rsid w:val="00FD2D7B"/>
    <w:rsid w:val="00FD3A03"/>
    <w:rsid w:val="00FD49AF"/>
    <w:rsid w:val="00FD4DCC"/>
    <w:rsid w:val="00FE20FC"/>
    <w:rsid w:val="00FE30E0"/>
    <w:rsid w:val="00FE3DDC"/>
    <w:rsid w:val="00FE6F47"/>
    <w:rsid w:val="00FF624C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3D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F6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123AD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23ADA"/>
  </w:style>
  <w:style w:type="paragraph" w:styleId="a6">
    <w:name w:val="Balloon Text"/>
    <w:basedOn w:val="a"/>
    <w:link w:val="a7"/>
    <w:uiPriority w:val="99"/>
    <w:semiHidden/>
    <w:unhideWhenUsed/>
    <w:rsid w:val="00B9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9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63262"/>
    <w:pPr>
      <w:ind w:left="720"/>
      <w:contextualSpacing/>
    </w:pPr>
  </w:style>
  <w:style w:type="paragraph" w:customStyle="1" w:styleId="ConsPlusTitle">
    <w:name w:val="ConsPlusTitle"/>
    <w:rsid w:val="00A15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A66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F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F0D44"/>
  </w:style>
  <w:style w:type="paragraph" w:styleId="ac">
    <w:name w:val="footer"/>
    <w:basedOn w:val="a"/>
    <w:link w:val="ad"/>
    <w:uiPriority w:val="99"/>
    <w:unhideWhenUsed/>
    <w:rsid w:val="009F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F0D44"/>
  </w:style>
  <w:style w:type="character" w:styleId="ae">
    <w:name w:val="Emphasis"/>
    <w:basedOn w:val="a0"/>
    <w:uiPriority w:val="20"/>
    <w:qFormat/>
    <w:rsid w:val="009D4440"/>
    <w:rPr>
      <w:i/>
      <w:iCs/>
    </w:rPr>
  </w:style>
  <w:style w:type="character" w:customStyle="1" w:styleId="af">
    <w:name w:val="Основной текст_"/>
    <w:basedOn w:val="a0"/>
    <w:link w:val="20"/>
    <w:rsid w:val="00B37557"/>
    <w:rPr>
      <w:sz w:val="27"/>
      <w:szCs w:val="27"/>
      <w:shd w:val="clear" w:color="auto" w:fill="FFFFFF"/>
    </w:rPr>
  </w:style>
  <w:style w:type="paragraph" w:customStyle="1" w:styleId="20">
    <w:name w:val="Основной текст20"/>
    <w:basedOn w:val="a"/>
    <w:link w:val="af"/>
    <w:rsid w:val="00B37557"/>
    <w:pPr>
      <w:shd w:val="clear" w:color="auto" w:fill="FFFFFF"/>
      <w:spacing w:before="480" w:after="480" w:line="0" w:lineRule="atLeast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3D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F6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123AD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23ADA"/>
  </w:style>
  <w:style w:type="paragraph" w:styleId="a6">
    <w:name w:val="Balloon Text"/>
    <w:basedOn w:val="a"/>
    <w:link w:val="a7"/>
    <w:uiPriority w:val="99"/>
    <w:semiHidden/>
    <w:unhideWhenUsed/>
    <w:rsid w:val="00B9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9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63262"/>
    <w:pPr>
      <w:ind w:left="720"/>
      <w:contextualSpacing/>
    </w:pPr>
  </w:style>
  <w:style w:type="paragraph" w:customStyle="1" w:styleId="ConsPlusTitle">
    <w:name w:val="ConsPlusTitle"/>
    <w:rsid w:val="00A15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A66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F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F0D44"/>
  </w:style>
  <w:style w:type="paragraph" w:styleId="ac">
    <w:name w:val="footer"/>
    <w:basedOn w:val="a"/>
    <w:link w:val="ad"/>
    <w:uiPriority w:val="99"/>
    <w:unhideWhenUsed/>
    <w:rsid w:val="009F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F0D44"/>
  </w:style>
  <w:style w:type="character" w:styleId="ae">
    <w:name w:val="Emphasis"/>
    <w:basedOn w:val="a0"/>
    <w:uiPriority w:val="20"/>
    <w:qFormat/>
    <w:rsid w:val="009D4440"/>
    <w:rPr>
      <w:i/>
      <w:iCs/>
    </w:rPr>
  </w:style>
  <w:style w:type="character" w:customStyle="1" w:styleId="af">
    <w:name w:val="Основной текст_"/>
    <w:basedOn w:val="a0"/>
    <w:link w:val="20"/>
    <w:rsid w:val="00B37557"/>
    <w:rPr>
      <w:sz w:val="27"/>
      <w:szCs w:val="27"/>
      <w:shd w:val="clear" w:color="auto" w:fill="FFFFFF"/>
    </w:rPr>
  </w:style>
  <w:style w:type="paragraph" w:customStyle="1" w:styleId="20">
    <w:name w:val="Основной текст20"/>
    <w:basedOn w:val="a"/>
    <w:link w:val="af"/>
    <w:rsid w:val="00B37557"/>
    <w:pPr>
      <w:shd w:val="clear" w:color="auto" w:fill="FFFFFF"/>
      <w:spacing w:before="480" w:after="480" w:line="0" w:lineRule="atLeas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1C327-BB8C-4E6F-BC62-18E0ADDB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11973</Words>
  <Characters>68251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Марина Анатольевна</dc:creator>
  <cp:lastModifiedBy>Рожкова Марина Анатольевна</cp:lastModifiedBy>
  <cp:revision>2</cp:revision>
  <cp:lastPrinted>2018-10-31T04:30:00Z</cp:lastPrinted>
  <dcterms:created xsi:type="dcterms:W3CDTF">2018-11-15T04:02:00Z</dcterms:created>
  <dcterms:modified xsi:type="dcterms:W3CDTF">2018-11-15T04:02:00Z</dcterms:modified>
</cp:coreProperties>
</file>